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t-PT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Transição Digital para um Agroturismo Acessível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Ação 101167990</w:t>
      </w:r>
    </w:p>
    <w:p w14:paraId="510F571D" w14:textId="77777777" w:rsidR="00F00116" w:rsidRPr="00CC3A5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0B88094" w14:textId="7C9E5806" w:rsidR="00146A1B" w:rsidRPr="00146A1B" w:rsidRDefault="00146A1B" w:rsidP="000B78DA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3"/>
      <w:bookmarkStart w:id="1" w:name="OLE_LINK4"/>
      <w:r>
        <w:rPr>
          <w:rFonts w:cs="Poppins"/>
          <w:b/>
          <w:bCs/>
          <w:sz w:val="36"/>
          <w:szCs w:val="24"/>
          <w:lang w:val="pt-PT"/>
        </w:rPr>
        <w:t>D3.1 Conjunto de Ferramentas para a Formação de Formadores</w:t>
      </w:r>
    </w:p>
    <w:p w14:paraId="380FA01E" w14:textId="360D6436" w:rsidR="00146A1B" w:rsidRPr="00CA329E" w:rsidRDefault="00146A1B" w:rsidP="00114CB1">
      <w:pPr>
        <w:ind w:firstLine="0"/>
        <w:jc w:val="center"/>
        <w:rPr>
          <w:rFonts w:cs="Poppins"/>
          <w:bCs/>
          <w:sz w:val="32"/>
          <w:szCs w:val="32"/>
        </w:rPr>
      </w:pPr>
      <w:bookmarkStart w:id="2" w:name="_Hlk213754566"/>
      <w:r>
        <w:rPr>
          <w:rFonts w:cs="Poppins"/>
          <w:sz w:val="32"/>
          <w:szCs w:val="32"/>
          <w:lang w:val="pt-PT"/>
        </w:rPr>
        <w:t>Módulo 4: Modelo de Negócios Canvas e Metodologias de Aprendizagem</w:t>
      </w:r>
    </w:p>
    <w:p w14:paraId="1C3939FD" w14:textId="12688753" w:rsidR="00114CB1" w:rsidRPr="00CA329E" w:rsidRDefault="00114CB1" w:rsidP="00146A1B">
      <w:pPr>
        <w:ind w:firstLine="0"/>
        <w:jc w:val="center"/>
        <w:rPr>
          <w:rFonts w:cs="Poppins"/>
          <w:bCs/>
          <w:sz w:val="32"/>
          <w:szCs w:val="32"/>
        </w:rPr>
      </w:pPr>
      <w:r>
        <w:rPr>
          <w:rFonts w:cs="Poppins"/>
          <w:sz w:val="32"/>
          <w:szCs w:val="32"/>
          <w:lang w:val="pt-PT"/>
        </w:rPr>
        <w:t>Modelo de Negócio Canvas</w:t>
      </w:r>
    </w:p>
    <w:bookmarkEnd w:id="0"/>
    <w:bookmarkEnd w:id="1"/>
    <w:p w14:paraId="553C52EF" w14:textId="00497959" w:rsidR="008A0453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</w:rPr>
      </w:pPr>
    </w:p>
    <w:p w14:paraId="58A75E85" w14:textId="77777777" w:rsidR="00146A1B" w:rsidRDefault="00146A1B" w:rsidP="00951177">
      <w:pPr>
        <w:spacing w:line="276" w:lineRule="auto"/>
        <w:rPr>
          <w:rFonts w:cs="Poppins"/>
          <w:b/>
          <w:bCs/>
          <w:color w:val="3E762A"/>
        </w:rPr>
      </w:pPr>
      <w:bookmarkStart w:id="3" w:name="_Hlk186318967"/>
      <w:bookmarkEnd w:id="2"/>
    </w:p>
    <w:p w14:paraId="5CA8B81F" w14:textId="0F4CB9CF" w:rsidR="00CA329E" w:rsidRPr="00CC6F41" w:rsidRDefault="00CA329E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</w:rPr>
      </w:pPr>
    </w:p>
    <w:p w14:paraId="5752027F" w14:textId="59E90D1B" w:rsidR="00F00116" w:rsidRPr="00CC5207" w:rsidRDefault="00F00116" w:rsidP="00114CB1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  <w:r>
        <w:rPr>
          <w:rFonts w:cs="Poppins"/>
          <w:b/>
          <w:bCs/>
          <w:color w:val="3E762A"/>
          <w:lang w:val="pt-PT"/>
        </w:rPr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</w:pPr>
      <w:bookmarkStart w:id="4" w:name="_Toc183511817"/>
      <w:r>
        <w:rPr>
          <w:rFonts w:cs="Poppins"/>
          <w:i/>
          <w:iCs/>
          <w:color w:val="000000"/>
          <w:lang w:val="pt-PT"/>
        </w:rPr>
        <w:t xml:space="preserve">Financiado pela União Europeia. Os pontos de vista e opiniões expressos são, no entanto, da exclusiva responsabilidade do(s) autor(es) e não refletem necessariamente os da União Europeia ou da Agência de Execução do Conselho Europeu da Inovação e das PME (EISMEA). Nem a União Europeia nem a autoridade concedente podem ser responsabilizadas por tais pontos de vista e opiniões. </w:t>
      </w:r>
    </w:p>
    <w:bookmarkEnd w:id="3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8DE1530" w14:textId="300EDB7F" w:rsidR="008A0453" w:rsidRPr="008A0453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r>
        <w:rPr>
          <w:rFonts w:cs="Poppins"/>
          <w:i/>
          <w:iCs/>
          <w:color w:val="000000"/>
          <w:lang w:val="pt-PT"/>
        </w:rPr>
        <w:br w:type="page"/>
      </w:r>
    </w:p>
    <w:bookmarkEnd w:id="4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lang w:val="fr-BE"/>
        </w:rPr>
      </w:sdtEndPr>
      <w:sdtContent>
        <w:p w14:paraId="20AA0D52" w14:textId="0EEF7C73" w:rsidR="00D47453" w:rsidRPr="000B78DA" w:rsidRDefault="00D47453" w:rsidP="00951177">
          <w:pPr>
            <w:pStyle w:val="Nagwekspisutreci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</w:rPr>
          </w:pPr>
          <w:r>
            <w:rPr>
              <w:rFonts w:ascii="Poppins" w:hAnsi="Poppins" w:cs="Poppins"/>
              <w:b/>
              <w:color w:val="3E762A"/>
              <w:lang w:val="pt-PT"/>
            </w:rPr>
            <w:t>Índice</w:t>
          </w:r>
        </w:p>
        <w:p w14:paraId="1D225984" w14:textId="0C33C53A" w:rsidR="00AD13D7" w:rsidRPr="00AD13D7" w:rsidRDefault="00D47453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r w:rsidRPr="00AD13D7">
            <w:rPr>
              <w:rFonts w:cs="Poppins"/>
              <w:b w:val="0"/>
              <w:bCs w:val="0"/>
              <w:i w:val="0"/>
              <w:iCs w:val="0"/>
              <w:lang w:val="pt-PT"/>
            </w:rPr>
            <w:fldChar w:fldCharType="begin"/>
          </w:r>
          <w:r w:rsidRPr="00AD13D7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AD13D7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6452898" w:history="1">
            <w:r w:rsidR="00AD13D7" w:rsidRPr="00AD13D7">
              <w:rPr>
                <w:rStyle w:val="Hipercze"/>
                <w:rFonts w:cs="Poppins"/>
                <w:b w:val="0"/>
                <w:bCs w:val="0"/>
                <w:noProof/>
              </w:rPr>
              <w:t>1.</w:t>
            </w:r>
            <w:r w:rsidR="00AD13D7" w:rsidRPr="00AD13D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="00AD13D7" w:rsidRPr="00AD13D7">
              <w:rPr>
                <w:rStyle w:val="Hipercze"/>
                <w:b w:val="0"/>
                <w:bCs w:val="0"/>
                <w:noProof/>
                <w:lang w:val="pt-PT"/>
              </w:rPr>
              <w:t>Introdução</w:t>
            </w:r>
            <w:r w:rsidR="00AD13D7" w:rsidRPr="00AD13D7">
              <w:rPr>
                <w:b w:val="0"/>
                <w:bCs w:val="0"/>
                <w:noProof/>
                <w:webHidden/>
              </w:rPr>
              <w:tab/>
            </w:r>
            <w:r w:rsidR="00AD13D7" w:rsidRPr="00AD13D7">
              <w:rPr>
                <w:b w:val="0"/>
                <w:bCs w:val="0"/>
                <w:noProof/>
                <w:webHidden/>
              </w:rPr>
              <w:fldChar w:fldCharType="begin"/>
            </w:r>
            <w:r w:rsidR="00AD13D7" w:rsidRPr="00AD13D7">
              <w:rPr>
                <w:b w:val="0"/>
                <w:bCs w:val="0"/>
                <w:noProof/>
                <w:webHidden/>
              </w:rPr>
              <w:instrText xml:space="preserve"> PAGEREF _Toc216452898 \h </w:instrText>
            </w:r>
            <w:r w:rsidR="00AD13D7" w:rsidRPr="00AD13D7">
              <w:rPr>
                <w:b w:val="0"/>
                <w:bCs w:val="0"/>
                <w:noProof/>
                <w:webHidden/>
              </w:rPr>
            </w:r>
            <w:r w:rsidR="00AD13D7" w:rsidRPr="00AD13D7">
              <w:rPr>
                <w:b w:val="0"/>
                <w:bCs w:val="0"/>
                <w:noProof/>
                <w:webHidden/>
              </w:rPr>
              <w:fldChar w:fldCharType="separate"/>
            </w:r>
            <w:r w:rsidR="009D33B5">
              <w:rPr>
                <w:b w:val="0"/>
                <w:bCs w:val="0"/>
                <w:noProof/>
                <w:webHidden/>
              </w:rPr>
              <w:t>4</w:t>
            </w:r>
            <w:r w:rsidR="00AD13D7" w:rsidRPr="00AD13D7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9D0CD48" w14:textId="1875236F" w:rsidR="00AD13D7" w:rsidRPr="00AD13D7" w:rsidRDefault="00AD13D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2899" w:history="1">
            <w:r w:rsidRPr="00AD13D7">
              <w:rPr>
                <w:rStyle w:val="Hipercze"/>
                <w:rFonts w:cs="Poppins"/>
                <w:b w:val="0"/>
                <w:bCs w:val="0"/>
                <w:noProof/>
              </w:rPr>
              <w:t>2.</w:t>
            </w:r>
            <w:r w:rsidRPr="00AD13D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AD13D7">
              <w:rPr>
                <w:rStyle w:val="Hipercze"/>
                <w:b w:val="0"/>
                <w:bCs w:val="0"/>
                <w:noProof/>
                <w:lang w:val="pt-PT"/>
              </w:rPr>
              <w:t>O que é Modelo de Negócio Canvas?</w:t>
            </w:r>
            <w:r w:rsidRPr="00AD13D7">
              <w:rPr>
                <w:b w:val="0"/>
                <w:bCs w:val="0"/>
                <w:noProof/>
                <w:webHidden/>
              </w:rPr>
              <w:tab/>
            </w:r>
            <w:r w:rsidRPr="00AD13D7">
              <w:rPr>
                <w:b w:val="0"/>
                <w:bCs w:val="0"/>
                <w:noProof/>
                <w:webHidden/>
              </w:rPr>
              <w:fldChar w:fldCharType="begin"/>
            </w:r>
            <w:r w:rsidRPr="00AD13D7">
              <w:rPr>
                <w:b w:val="0"/>
                <w:bCs w:val="0"/>
                <w:noProof/>
                <w:webHidden/>
              </w:rPr>
              <w:instrText xml:space="preserve"> PAGEREF _Toc216452899 \h </w:instrText>
            </w:r>
            <w:r w:rsidRPr="00AD13D7">
              <w:rPr>
                <w:b w:val="0"/>
                <w:bCs w:val="0"/>
                <w:noProof/>
                <w:webHidden/>
              </w:rPr>
            </w:r>
            <w:r w:rsidRPr="00AD13D7">
              <w:rPr>
                <w:b w:val="0"/>
                <w:bCs w:val="0"/>
                <w:noProof/>
                <w:webHidden/>
              </w:rPr>
              <w:fldChar w:fldCharType="separate"/>
            </w:r>
            <w:r w:rsidR="009D33B5">
              <w:rPr>
                <w:b w:val="0"/>
                <w:bCs w:val="0"/>
                <w:noProof/>
                <w:webHidden/>
              </w:rPr>
              <w:t>4</w:t>
            </w:r>
            <w:r w:rsidRPr="00AD13D7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A602310" w14:textId="1AFBE940" w:rsidR="00AD13D7" w:rsidRPr="00AD13D7" w:rsidRDefault="00AD13D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2900" w:history="1">
            <w:r w:rsidRPr="00AD13D7">
              <w:rPr>
                <w:rStyle w:val="Hipercze"/>
                <w:rFonts w:cs="Poppins"/>
                <w:b w:val="0"/>
                <w:bCs w:val="0"/>
                <w:noProof/>
              </w:rPr>
              <w:t>3.</w:t>
            </w:r>
            <w:r w:rsidRPr="00AD13D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AD13D7">
              <w:rPr>
                <w:rStyle w:val="Hipercze"/>
                <w:b w:val="0"/>
                <w:bCs w:val="0"/>
                <w:noProof/>
                <w:lang w:val="pt-PT"/>
              </w:rPr>
              <w:t>Os nove blocos com exemplos de PME do agroturismo</w:t>
            </w:r>
            <w:r w:rsidRPr="00AD13D7">
              <w:rPr>
                <w:b w:val="0"/>
                <w:bCs w:val="0"/>
                <w:noProof/>
                <w:webHidden/>
              </w:rPr>
              <w:tab/>
            </w:r>
            <w:r w:rsidRPr="00AD13D7">
              <w:rPr>
                <w:b w:val="0"/>
                <w:bCs w:val="0"/>
                <w:noProof/>
                <w:webHidden/>
              </w:rPr>
              <w:fldChar w:fldCharType="begin"/>
            </w:r>
            <w:r w:rsidRPr="00AD13D7">
              <w:rPr>
                <w:b w:val="0"/>
                <w:bCs w:val="0"/>
                <w:noProof/>
                <w:webHidden/>
              </w:rPr>
              <w:instrText xml:space="preserve"> PAGEREF _Toc216452900 \h </w:instrText>
            </w:r>
            <w:r w:rsidRPr="00AD13D7">
              <w:rPr>
                <w:b w:val="0"/>
                <w:bCs w:val="0"/>
                <w:noProof/>
                <w:webHidden/>
              </w:rPr>
            </w:r>
            <w:r w:rsidRPr="00AD13D7">
              <w:rPr>
                <w:b w:val="0"/>
                <w:bCs w:val="0"/>
                <w:noProof/>
                <w:webHidden/>
              </w:rPr>
              <w:fldChar w:fldCharType="separate"/>
            </w:r>
            <w:r w:rsidR="009D33B5">
              <w:rPr>
                <w:b w:val="0"/>
                <w:bCs w:val="0"/>
                <w:noProof/>
                <w:webHidden/>
              </w:rPr>
              <w:t>5</w:t>
            </w:r>
            <w:r w:rsidRPr="00AD13D7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52E09D6" w14:textId="464E1EBD" w:rsidR="00AD13D7" w:rsidRPr="00AD13D7" w:rsidRDefault="00AD13D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2901" w:history="1">
            <w:r w:rsidRPr="00AD13D7">
              <w:rPr>
                <w:rStyle w:val="Hipercze"/>
                <w:rFonts w:cs="Poppins"/>
                <w:b w:val="0"/>
                <w:bCs w:val="0"/>
                <w:noProof/>
              </w:rPr>
              <w:t>4.</w:t>
            </w:r>
            <w:r w:rsidRPr="00AD13D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AD13D7">
              <w:rPr>
                <w:rStyle w:val="Hipercze"/>
                <w:b w:val="0"/>
                <w:bCs w:val="0"/>
                <w:noProof/>
                <w:lang w:val="pt-PT"/>
              </w:rPr>
              <w:t>Vantagens e inconvenientes</w:t>
            </w:r>
            <w:r w:rsidRPr="00AD13D7">
              <w:rPr>
                <w:b w:val="0"/>
                <w:bCs w:val="0"/>
                <w:noProof/>
                <w:webHidden/>
              </w:rPr>
              <w:tab/>
            </w:r>
            <w:r w:rsidRPr="00AD13D7">
              <w:rPr>
                <w:b w:val="0"/>
                <w:bCs w:val="0"/>
                <w:noProof/>
                <w:webHidden/>
              </w:rPr>
              <w:fldChar w:fldCharType="begin"/>
            </w:r>
            <w:r w:rsidRPr="00AD13D7">
              <w:rPr>
                <w:b w:val="0"/>
                <w:bCs w:val="0"/>
                <w:noProof/>
                <w:webHidden/>
              </w:rPr>
              <w:instrText xml:space="preserve"> PAGEREF _Toc216452901 \h </w:instrText>
            </w:r>
            <w:r w:rsidRPr="00AD13D7">
              <w:rPr>
                <w:b w:val="0"/>
                <w:bCs w:val="0"/>
                <w:noProof/>
                <w:webHidden/>
              </w:rPr>
            </w:r>
            <w:r w:rsidRPr="00AD13D7">
              <w:rPr>
                <w:b w:val="0"/>
                <w:bCs w:val="0"/>
                <w:noProof/>
                <w:webHidden/>
              </w:rPr>
              <w:fldChar w:fldCharType="separate"/>
            </w:r>
            <w:r w:rsidR="009D33B5">
              <w:rPr>
                <w:b w:val="0"/>
                <w:bCs w:val="0"/>
                <w:noProof/>
                <w:webHidden/>
              </w:rPr>
              <w:t>5</w:t>
            </w:r>
            <w:r w:rsidRPr="00AD13D7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23C153B" w14:textId="56271509" w:rsidR="00AD13D7" w:rsidRPr="00AD13D7" w:rsidRDefault="00AD13D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2902" w:history="1">
            <w:r w:rsidRPr="00AD13D7">
              <w:rPr>
                <w:rStyle w:val="Hipercze"/>
                <w:rFonts w:cs="Poppins"/>
                <w:b w:val="0"/>
                <w:bCs w:val="0"/>
                <w:noProof/>
              </w:rPr>
              <w:t>5.</w:t>
            </w:r>
            <w:r w:rsidRPr="00AD13D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AD13D7">
              <w:rPr>
                <w:rStyle w:val="Hipercze"/>
                <w:b w:val="0"/>
                <w:bCs w:val="0"/>
                <w:noProof/>
                <w:lang w:val="pt-PT"/>
              </w:rPr>
              <w:t>Notas legais e de acessibilidade</w:t>
            </w:r>
            <w:r w:rsidRPr="00AD13D7">
              <w:rPr>
                <w:b w:val="0"/>
                <w:bCs w:val="0"/>
                <w:noProof/>
                <w:webHidden/>
              </w:rPr>
              <w:tab/>
            </w:r>
            <w:r w:rsidRPr="00AD13D7">
              <w:rPr>
                <w:b w:val="0"/>
                <w:bCs w:val="0"/>
                <w:noProof/>
                <w:webHidden/>
              </w:rPr>
              <w:fldChar w:fldCharType="begin"/>
            </w:r>
            <w:r w:rsidRPr="00AD13D7">
              <w:rPr>
                <w:b w:val="0"/>
                <w:bCs w:val="0"/>
                <w:noProof/>
                <w:webHidden/>
              </w:rPr>
              <w:instrText xml:space="preserve"> PAGEREF _Toc216452902 \h </w:instrText>
            </w:r>
            <w:r w:rsidRPr="00AD13D7">
              <w:rPr>
                <w:b w:val="0"/>
                <w:bCs w:val="0"/>
                <w:noProof/>
                <w:webHidden/>
              </w:rPr>
            </w:r>
            <w:r w:rsidRPr="00AD13D7">
              <w:rPr>
                <w:b w:val="0"/>
                <w:bCs w:val="0"/>
                <w:noProof/>
                <w:webHidden/>
              </w:rPr>
              <w:fldChar w:fldCharType="separate"/>
            </w:r>
            <w:r w:rsidR="009D33B5">
              <w:rPr>
                <w:b w:val="0"/>
                <w:bCs w:val="0"/>
                <w:noProof/>
                <w:webHidden/>
              </w:rPr>
              <w:t>6</w:t>
            </w:r>
            <w:r w:rsidRPr="00AD13D7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6076501" w14:textId="350D4712" w:rsidR="00AD13D7" w:rsidRPr="00AD13D7" w:rsidRDefault="00AD13D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2903" w:history="1">
            <w:r w:rsidRPr="00AD13D7">
              <w:rPr>
                <w:rStyle w:val="Hipercze"/>
                <w:rFonts w:cs="Poppins"/>
                <w:b w:val="0"/>
                <w:bCs w:val="0"/>
                <w:noProof/>
              </w:rPr>
              <w:t>6.</w:t>
            </w:r>
            <w:r w:rsidRPr="00AD13D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AD13D7">
              <w:rPr>
                <w:rStyle w:val="Hipercze"/>
                <w:b w:val="0"/>
                <w:bCs w:val="0"/>
                <w:noProof/>
                <w:lang w:val="pt-PT"/>
              </w:rPr>
              <w:t>Etapas de implementação</w:t>
            </w:r>
            <w:r w:rsidRPr="00AD13D7">
              <w:rPr>
                <w:b w:val="0"/>
                <w:bCs w:val="0"/>
                <w:noProof/>
                <w:webHidden/>
              </w:rPr>
              <w:tab/>
            </w:r>
            <w:r w:rsidRPr="00AD13D7">
              <w:rPr>
                <w:b w:val="0"/>
                <w:bCs w:val="0"/>
                <w:noProof/>
                <w:webHidden/>
              </w:rPr>
              <w:fldChar w:fldCharType="begin"/>
            </w:r>
            <w:r w:rsidRPr="00AD13D7">
              <w:rPr>
                <w:b w:val="0"/>
                <w:bCs w:val="0"/>
                <w:noProof/>
                <w:webHidden/>
              </w:rPr>
              <w:instrText xml:space="preserve"> PAGEREF _Toc216452903 \h </w:instrText>
            </w:r>
            <w:r w:rsidRPr="00AD13D7">
              <w:rPr>
                <w:b w:val="0"/>
                <w:bCs w:val="0"/>
                <w:noProof/>
                <w:webHidden/>
              </w:rPr>
            </w:r>
            <w:r w:rsidRPr="00AD13D7">
              <w:rPr>
                <w:b w:val="0"/>
                <w:bCs w:val="0"/>
                <w:noProof/>
                <w:webHidden/>
              </w:rPr>
              <w:fldChar w:fldCharType="separate"/>
            </w:r>
            <w:r w:rsidR="009D33B5">
              <w:rPr>
                <w:b w:val="0"/>
                <w:bCs w:val="0"/>
                <w:noProof/>
                <w:webHidden/>
              </w:rPr>
              <w:t>6</w:t>
            </w:r>
            <w:r w:rsidRPr="00AD13D7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4BAB8C5" w14:textId="289B215E" w:rsidR="00AD13D7" w:rsidRPr="00AD13D7" w:rsidRDefault="00AD13D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2904" w:history="1">
            <w:r w:rsidRPr="00AD13D7">
              <w:rPr>
                <w:rStyle w:val="Hipercze"/>
                <w:rFonts w:cs="Poppins"/>
                <w:b w:val="0"/>
                <w:bCs w:val="0"/>
                <w:noProof/>
              </w:rPr>
              <w:t>7.</w:t>
            </w:r>
            <w:r w:rsidRPr="00AD13D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AD13D7">
              <w:rPr>
                <w:rStyle w:val="Hipercze"/>
                <w:b w:val="0"/>
                <w:bCs w:val="0"/>
                <w:noProof/>
                <w:lang w:val="pt-PT"/>
              </w:rPr>
              <w:t>Vídeos explicativos recomendados</w:t>
            </w:r>
            <w:r w:rsidRPr="00AD13D7">
              <w:rPr>
                <w:b w:val="0"/>
                <w:bCs w:val="0"/>
                <w:noProof/>
                <w:webHidden/>
              </w:rPr>
              <w:tab/>
            </w:r>
            <w:r w:rsidRPr="00AD13D7">
              <w:rPr>
                <w:b w:val="0"/>
                <w:bCs w:val="0"/>
                <w:noProof/>
                <w:webHidden/>
              </w:rPr>
              <w:fldChar w:fldCharType="begin"/>
            </w:r>
            <w:r w:rsidRPr="00AD13D7">
              <w:rPr>
                <w:b w:val="0"/>
                <w:bCs w:val="0"/>
                <w:noProof/>
                <w:webHidden/>
              </w:rPr>
              <w:instrText xml:space="preserve"> PAGEREF _Toc216452904 \h </w:instrText>
            </w:r>
            <w:r w:rsidRPr="00AD13D7">
              <w:rPr>
                <w:b w:val="0"/>
                <w:bCs w:val="0"/>
                <w:noProof/>
                <w:webHidden/>
              </w:rPr>
            </w:r>
            <w:r w:rsidRPr="00AD13D7">
              <w:rPr>
                <w:b w:val="0"/>
                <w:bCs w:val="0"/>
                <w:noProof/>
                <w:webHidden/>
              </w:rPr>
              <w:fldChar w:fldCharType="separate"/>
            </w:r>
            <w:r w:rsidR="009D33B5">
              <w:rPr>
                <w:b w:val="0"/>
                <w:bCs w:val="0"/>
                <w:noProof/>
                <w:webHidden/>
              </w:rPr>
              <w:t>10</w:t>
            </w:r>
            <w:r w:rsidRPr="00AD13D7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A4F3C80" w14:textId="7658745D" w:rsidR="00AD13D7" w:rsidRPr="00AD13D7" w:rsidRDefault="00AD13D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2905" w:history="1">
            <w:r w:rsidRPr="00AD13D7">
              <w:rPr>
                <w:rStyle w:val="Hipercze"/>
                <w:rFonts w:cs="Poppins"/>
                <w:b w:val="0"/>
                <w:bCs w:val="0"/>
                <w:noProof/>
              </w:rPr>
              <w:t>8.</w:t>
            </w:r>
            <w:r w:rsidRPr="00AD13D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AD13D7">
              <w:rPr>
                <w:rStyle w:val="Hipercze"/>
                <w:b w:val="0"/>
                <w:bCs w:val="0"/>
                <w:noProof/>
                <w:lang w:val="pt-PT"/>
              </w:rPr>
              <w:t>Modelos visuais prontos para impressão</w:t>
            </w:r>
            <w:r w:rsidRPr="00AD13D7">
              <w:rPr>
                <w:b w:val="0"/>
                <w:bCs w:val="0"/>
                <w:noProof/>
                <w:webHidden/>
              </w:rPr>
              <w:tab/>
            </w:r>
            <w:r w:rsidRPr="00AD13D7">
              <w:rPr>
                <w:b w:val="0"/>
                <w:bCs w:val="0"/>
                <w:noProof/>
                <w:webHidden/>
              </w:rPr>
              <w:fldChar w:fldCharType="begin"/>
            </w:r>
            <w:r w:rsidRPr="00AD13D7">
              <w:rPr>
                <w:b w:val="0"/>
                <w:bCs w:val="0"/>
                <w:noProof/>
                <w:webHidden/>
              </w:rPr>
              <w:instrText xml:space="preserve"> PAGEREF _Toc216452905 \h </w:instrText>
            </w:r>
            <w:r w:rsidRPr="00AD13D7">
              <w:rPr>
                <w:b w:val="0"/>
                <w:bCs w:val="0"/>
                <w:noProof/>
                <w:webHidden/>
              </w:rPr>
            </w:r>
            <w:r w:rsidRPr="00AD13D7">
              <w:rPr>
                <w:b w:val="0"/>
                <w:bCs w:val="0"/>
                <w:noProof/>
                <w:webHidden/>
              </w:rPr>
              <w:fldChar w:fldCharType="separate"/>
            </w:r>
            <w:r w:rsidR="009D33B5">
              <w:rPr>
                <w:b w:val="0"/>
                <w:bCs w:val="0"/>
                <w:noProof/>
                <w:webHidden/>
              </w:rPr>
              <w:t>11</w:t>
            </w:r>
            <w:r w:rsidRPr="00AD13D7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6CDD1B0" w14:textId="5CD0D9A8" w:rsidR="00D47453" w:rsidRDefault="00D47453" w:rsidP="00951177">
          <w:pPr>
            <w:spacing w:line="276" w:lineRule="auto"/>
          </w:pPr>
          <w:r w:rsidRPr="00AD13D7">
            <w:rPr>
              <w:rFonts w:cs="Poppins"/>
            </w:rPr>
            <w:fldChar w:fldCharType="end"/>
          </w:r>
        </w:p>
      </w:sdtContent>
    </w:sdt>
    <w:p w14:paraId="4094C391" w14:textId="4479A96B" w:rsidR="00720B76" w:rsidRPr="00720B76" w:rsidRDefault="00720B76" w:rsidP="00951177">
      <w:pPr>
        <w:pStyle w:val="Nagwek1"/>
        <w:numPr>
          <w:ilvl w:val="0"/>
          <w:numId w:val="0"/>
        </w:numPr>
        <w:spacing w:line="276" w:lineRule="auto"/>
        <w:ind w:left="720"/>
      </w:pPr>
    </w:p>
    <w:p w14:paraId="5012F847" w14:textId="77777777" w:rsidR="00C05AA3" w:rsidRPr="00720B76" w:rsidRDefault="00C05AA3" w:rsidP="00951177">
      <w:pPr>
        <w:spacing w:line="276" w:lineRule="auto"/>
        <w:rPr>
          <w:rFonts w:cs="Poppin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</w:rPr>
      </w:pPr>
    </w:p>
    <w:p w14:paraId="32B5E369" w14:textId="77777777" w:rsidR="00720B76" w:rsidRDefault="00720B76" w:rsidP="00951177">
      <w:pPr>
        <w:spacing w:line="276" w:lineRule="auto"/>
        <w:rPr>
          <w:rFonts w:cs="Poppins"/>
        </w:rPr>
      </w:pPr>
    </w:p>
    <w:p w14:paraId="255E9C28" w14:textId="77777777" w:rsidR="00720B76" w:rsidRDefault="00720B76" w:rsidP="00951177">
      <w:pPr>
        <w:spacing w:line="276" w:lineRule="auto"/>
        <w:rPr>
          <w:rFonts w:cs="Poppins"/>
        </w:rPr>
      </w:pPr>
    </w:p>
    <w:p w14:paraId="4F785934" w14:textId="77777777" w:rsidR="00720B76" w:rsidRDefault="00720B76" w:rsidP="00951177">
      <w:pPr>
        <w:spacing w:line="276" w:lineRule="auto"/>
        <w:rPr>
          <w:rFonts w:cs="Poppins"/>
        </w:rPr>
      </w:pPr>
    </w:p>
    <w:p w14:paraId="28D4455D" w14:textId="77777777" w:rsidR="00720B76" w:rsidRDefault="00720B76" w:rsidP="00951177">
      <w:pPr>
        <w:spacing w:line="276" w:lineRule="auto"/>
        <w:rPr>
          <w:rFonts w:cs="Poppins"/>
        </w:rPr>
      </w:pPr>
    </w:p>
    <w:p w14:paraId="2E28BF9C" w14:textId="77777777" w:rsidR="00720B76" w:rsidRDefault="00720B76" w:rsidP="00951177">
      <w:pPr>
        <w:spacing w:line="276" w:lineRule="auto"/>
        <w:rPr>
          <w:rFonts w:cs="Poppins"/>
        </w:rPr>
      </w:pPr>
    </w:p>
    <w:p w14:paraId="28FB1DE3" w14:textId="77777777" w:rsidR="00720B76" w:rsidRDefault="00720B76" w:rsidP="00951177">
      <w:pPr>
        <w:spacing w:line="276" w:lineRule="auto"/>
        <w:rPr>
          <w:rFonts w:cs="Poppins"/>
        </w:rPr>
      </w:pPr>
    </w:p>
    <w:p w14:paraId="7137079B" w14:textId="77777777" w:rsidR="00720B76" w:rsidRDefault="00720B76" w:rsidP="00951177">
      <w:pPr>
        <w:spacing w:line="276" w:lineRule="auto"/>
        <w:ind w:firstLine="0"/>
        <w:rPr>
          <w:rFonts w:cs="Poppins"/>
        </w:rPr>
      </w:pPr>
    </w:p>
    <w:p w14:paraId="19B1E2C3" w14:textId="77777777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5" w:name="_Toc183511818"/>
      <w:r>
        <w:rPr>
          <w:lang w:val="pt-PT"/>
        </w:rPr>
        <w:br w:type="page"/>
      </w:r>
    </w:p>
    <w:p w14:paraId="0FCC8FF8" w14:textId="19D01CDC" w:rsidR="001065D2" w:rsidRPr="00114CB1" w:rsidRDefault="00146A1B" w:rsidP="00114CB1">
      <w:pPr>
        <w:pStyle w:val="Nagwek1"/>
        <w:spacing w:line="276" w:lineRule="auto"/>
      </w:pPr>
      <w:bookmarkStart w:id="6" w:name="_Toc216452898"/>
      <w:bookmarkEnd w:id="5"/>
      <w:r>
        <w:rPr>
          <w:bCs/>
          <w:lang w:val="pt-PT"/>
        </w:rPr>
        <w:lastRenderedPageBreak/>
        <w:t>Introdução</w:t>
      </w:r>
      <w:bookmarkEnd w:id="6"/>
    </w:p>
    <w:p w14:paraId="681738D0" w14:textId="578E5968" w:rsidR="00114CB1" w:rsidRDefault="00114CB1" w:rsidP="00FA6018">
      <w:pPr>
        <w:spacing w:line="276" w:lineRule="auto"/>
      </w:pPr>
      <w:r>
        <w:rPr>
          <w:lang w:val="pt-PT"/>
        </w:rPr>
        <w:t xml:space="preserve">Este guia prepara os formadores para ensinar o Modelo de Negócio Canvas (BMC) aos proprietários e ao pessoal de pequenas empresas de agroturismo. Explica a lógica do modelo, oferece instruções etapa a etapa para </w:t>
      </w:r>
      <w:r>
        <w:rPr>
          <w:i/>
          <w:iCs/>
          <w:lang w:val="pt-PT"/>
        </w:rPr>
        <w:t xml:space="preserve">workshops </w:t>
      </w:r>
      <w:r>
        <w:rPr>
          <w:lang w:val="pt-PT"/>
        </w:rPr>
        <w:t>e lista recursos de vídeo para um estudo mais aprofundado. Todo o texto utiliza frases completas e cumpre as regras básicas de acessibilidade digital, para que possa ser lido em voz alta por leitores de ecrãs ou impresso em letras grandes.</w:t>
      </w:r>
    </w:p>
    <w:p w14:paraId="509D6562" w14:textId="77777777" w:rsidR="00DB48B2" w:rsidRPr="00FA6018" w:rsidRDefault="00DB48B2" w:rsidP="00FA6018">
      <w:pPr>
        <w:spacing w:line="276" w:lineRule="auto"/>
      </w:pPr>
    </w:p>
    <w:p w14:paraId="4C36C80B" w14:textId="520F1A38" w:rsidR="001065D2" w:rsidRPr="00114CB1" w:rsidRDefault="003A4319" w:rsidP="00114CB1">
      <w:pPr>
        <w:pStyle w:val="Nagwek1"/>
      </w:pPr>
      <w:bookmarkStart w:id="7" w:name="_Toc216452899"/>
      <w:r>
        <w:rPr>
          <w:bCs/>
          <w:lang w:val="pt-PT"/>
        </w:rPr>
        <w:t>O que é Modelo de Negócio Canvas?</w:t>
      </w:r>
      <w:bookmarkEnd w:id="7"/>
    </w:p>
    <w:p w14:paraId="3842888A" w14:textId="77777777" w:rsidR="00114CB1" w:rsidRDefault="00114CB1" w:rsidP="00114CB1">
      <w:pPr>
        <w:spacing w:line="276" w:lineRule="auto"/>
      </w:pPr>
      <w:r>
        <w:rPr>
          <w:lang w:val="pt-PT"/>
        </w:rPr>
        <w:t>O Modelo de Negócios Canvas é uma ferramenta estratégica que utiliza a linguagem visual para criar e desenvolver modelos de negócio inovadores e de alto valor. Substitui os longos planos de negócios por nove blocos interligados, dispostos da esquerda para a direita:</w:t>
      </w:r>
    </w:p>
    <w:p w14:paraId="6B7CEFD2" w14:textId="3C1F8FD0" w:rsidR="00114CB1" w:rsidRPr="00114CB1" w:rsidRDefault="00114CB1" w:rsidP="00114CB1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>O lado direito (Segmentos de clientes, Proposta de valor, Canais, Relações com os clientes, Fluxos de receitas) mostra a **visão do mercado** – como os hóspedes descobrem, reservam e pagam.</w:t>
      </w:r>
    </w:p>
    <w:p w14:paraId="33093563" w14:textId="7928A99A" w:rsidR="00114CB1" w:rsidRPr="00114CB1" w:rsidRDefault="00114CB1" w:rsidP="00114CB1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>O lado esquerdo (Principais recursos, Principais atividades, Principais parcerias, Estrutura de custos) mostra a **visão operacional** – o que a empresa deve possuir, fazer e pagar nos bastidores.</w:t>
      </w:r>
    </w:p>
    <w:p w14:paraId="0351F89A" w14:textId="27C3E481" w:rsidR="00114CB1" w:rsidRPr="00114CB1" w:rsidRDefault="00114CB1" w:rsidP="00114CB1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>A leitura conjunta dos resultados financeiros destaca se a receita excede os custos.</w:t>
      </w:r>
    </w:p>
    <w:p w14:paraId="6C3FB93F" w14:textId="5BD986B0" w:rsidR="00114CB1" w:rsidRDefault="00114CB1" w:rsidP="00114CB1">
      <w:pPr>
        <w:spacing w:line="276" w:lineRule="auto"/>
      </w:pPr>
      <w:r>
        <w:rPr>
          <w:lang w:val="pt-PT"/>
        </w:rPr>
        <w:t xml:space="preserve">Nota do formador: No agroturismo, o lado esquerdo do quadro Canvas reflete o ambiente interno (o que a empresa opera e o que paga), enquanto o lado direito reflete o ambiente externo (como os hóspedes encontram a empresa, fazem reservas e pagam). Manter esse contraste explícito ajuda os </w:t>
      </w:r>
      <w:r w:rsidR="002D16E2">
        <w:rPr>
          <w:lang w:val="pt-PT"/>
        </w:rPr>
        <w:t>formandos</w:t>
      </w:r>
      <w:r>
        <w:rPr>
          <w:lang w:val="pt-PT"/>
        </w:rPr>
        <w:t xml:space="preserve"> com baixo nível de alfabetização a associar cada bloco a ações dentro da quinta ou voltadas para os hóspedes.</w:t>
      </w:r>
    </w:p>
    <w:p w14:paraId="191EB5D5" w14:textId="63B28BB6" w:rsidR="00114CB1" w:rsidRDefault="00114CB1" w:rsidP="00114CB1">
      <w:pPr>
        <w:spacing w:line="276" w:lineRule="auto"/>
      </w:pPr>
      <w:r>
        <w:rPr>
          <w:lang w:val="pt-PT"/>
        </w:rPr>
        <w:t xml:space="preserve">Como todos os nove blocos estão num único quadro Canvas, as equipas podem ver a causa e o efeito instantaneamente.  Por exemplo, alterar a Proposta de valor de «estadia de família numa quinta» para «retiro para nómadas digitais» obriga a atualizações nos Canais (anúncios no LinkedIn em vez de </w:t>
      </w:r>
      <w:r>
        <w:rPr>
          <w:i/>
          <w:iCs/>
          <w:lang w:val="pt-PT"/>
        </w:rPr>
        <w:t>blogs</w:t>
      </w:r>
      <w:r>
        <w:rPr>
          <w:lang w:val="pt-PT"/>
        </w:rPr>
        <w:t xml:space="preserve"> sobre parentalidade) e nos Principais recursos (Internet de fibra, espaços de trabalho tranquilos).</w:t>
      </w:r>
    </w:p>
    <w:p w14:paraId="1D1B1BA2" w14:textId="77777777" w:rsidR="001065D2" w:rsidRDefault="001065D2" w:rsidP="001065D2">
      <w:pPr>
        <w:spacing w:line="276" w:lineRule="auto"/>
      </w:pPr>
    </w:p>
    <w:p w14:paraId="16CAE9C5" w14:textId="5C82BD9E" w:rsidR="00114CB1" w:rsidRPr="00114CB1" w:rsidRDefault="00114CB1" w:rsidP="00114CB1">
      <w:pPr>
        <w:pStyle w:val="Nagwek1"/>
      </w:pPr>
      <w:bookmarkStart w:id="8" w:name="_Toc216452900"/>
      <w:r>
        <w:rPr>
          <w:bCs/>
          <w:lang w:val="pt-PT"/>
        </w:rPr>
        <w:t>Os nove blocos com exemplos de PME do agroturismo</w:t>
      </w:r>
      <w:bookmarkEnd w:id="8"/>
    </w:p>
    <w:p w14:paraId="2F4F4188" w14:textId="77777777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>Segmentos de clientes: Grupos atuais de clientes, por exemplo, turistas de bicicleta, trabalhadores remotos, casais entusiastas da degustação de vinho.</w:t>
      </w:r>
    </w:p>
    <w:p w14:paraId="12F89C69" w14:textId="77777777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Proposta de valor: Motivo pelo qual reservam, por exemplo, visita guiada à vinha,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 xml:space="preserve">wi-fi </w:t>
      </w:r>
      <w:r>
        <w:rPr>
          <w:kern w:val="0"/>
          <w:sz w:val="22"/>
          <w:szCs w:val="22"/>
          <w:lang w:val="pt-PT"/>
          <w14:ligatures w14:val="none"/>
        </w:rPr>
        <w:t>rápido, pequeno-almoço orgânico.</w:t>
      </w:r>
    </w:p>
    <w:p w14:paraId="164D151F" w14:textId="77777777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Canais: Como descobrem e reservam: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website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próprio, OTA, Instagram, fóruns de ciclismo.</w:t>
      </w:r>
    </w:p>
    <w:p w14:paraId="0AC46CCB" w14:textId="77777777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Relações com os clientes: Tom e ferramentas para manter o contacto: c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hatbot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WhatsApp pessoal, código de fidelidade.</w:t>
      </w:r>
    </w:p>
    <w:p w14:paraId="0E66CF00" w14:textId="77777777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>Fluxos de receitas: Receitas: tarifa por noite, bilhete para visita à quinta, venda adicional de caixas de queijo.</w:t>
      </w:r>
    </w:p>
    <w:p w14:paraId="0D7805A0" w14:textId="77777777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Principais recursos: De que precisa: cabanas, trator,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>software</w:t>
      </w:r>
      <w:r>
        <w:rPr>
          <w:kern w:val="0"/>
          <w:sz w:val="22"/>
          <w:szCs w:val="22"/>
          <w:lang w:val="pt-PT"/>
          <w14:ligatures w14:val="none"/>
        </w:rPr>
        <w:t xml:space="preserve"> de reservas, conta nas redes sociais</w:t>
      </w:r>
    </w:p>
    <w:p w14:paraId="4327D23D" w14:textId="77777777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Principais atividades: Trabalho diário: limpar os quartos, publicar fotos, engarrafar o vinho, guiar os passeios com cabras.</w:t>
      </w:r>
    </w:p>
    <w:p w14:paraId="42FA770C" w14:textId="77777777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Principais parcerias: Ajuda externa: serviço de lavandaria, fabricante local de queijos,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gateway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de pagamento.</w:t>
      </w:r>
    </w:p>
    <w:p w14:paraId="3B265059" w14:textId="5E717DF8" w:rsidR="003A4319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Estrutura de custos: Custos fixos e variáveis: hipoteca, alimentação, comissão OTA, anúncios do Facebook.</w:t>
      </w:r>
    </w:p>
    <w:p w14:paraId="75D159AF" w14:textId="77777777" w:rsidR="00114CB1" w:rsidRPr="00114CB1" w:rsidRDefault="00114CB1" w:rsidP="00114CB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20E2F307" w14:textId="3FFA5C4C" w:rsidR="00032440" w:rsidRDefault="00032440" w:rsidP="00032440">
      <w:pPr>
        <w:pStyle w:val="Nagwek1"/>
      </w:pPr>
      <w:bookmarkStart w:id="9" w:name="_Toc216452901"/>
      <w:r>
        <w:rPr>
          <w:bCs/>
          <w:lang w:val="pt-PT"/>
        </w:rPr>
        <w:t>Vantagens e inconvenientes</w:t>
      </w:r>
      <w:bookmarkEnd w:id="9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032440" w:rsidRPr="001065D2" w14:paraId="74F662F1" w14:textId="77777777" w:rsidTr="00032440">
        <w:tc>
          <w:tcPr>
            <w:tcW w:w="4673" w:type="dxa"/>
            <w:shd w:val="clear" w:color="auto" w:fill="3E762A"/>
            <w:vAlign w:val="center"/>
          </w:tcPr>
          <w:p w14:paraId="5CCCBE2E" w14:textId="22333C52" w:rsidR="00032440" w:rsidRPr="001065D2" w:rsidRDefault="00032440" w:rsidP="002A4B34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Vantagens</w:t>
            </w:r>
          </w:p>
        </w:tc>
        <w:tc>
          <w:tcPr>
            <w:tcW w:w="4394" w:type="dxa"/>
            <w:shd w:val="clear" w:color="auto" w:fill="3E762A"/>
            <w:vAlign w:val="center"/>
          </w:tcPr>
          <w:p w14:paraId="2D1E0D71" w14:textId="08E098A1" w:rsidR="00032440" w:rsidRPr="001065D2" w:rsidRDefault="00032440" w:rsidP="0003244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Inconvenientes</w:t>
            </w:r>
          </w:p>
        </w:tc>
      </w:tr>
      <w:tr w:rsidR="00114CB1" w:rsidRPr="001065D2" w14:paraId="104004EE" w14:textId="77777777" w:rsidTr="00796611">
        <w:tc>
          <w:tcPr>
            <w:tcW w:w="4673" w:type="dxa"/>
          </w:tcPr>
          <w:p w14:paraId="2B3EAEEA" w14:textId="75CA80A2" w:rsidR="00114CB1" w:rsidRPr="00114CB1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 modelo completo cabe numa única folha – é fácil de partilhar e atualizar.</w:t>
            </w:r>
          </w:p>
        </w:tc>
        <w:tc>
          <w:tcPr>
            <w:tcW w:w="4394" w:type="dxa"/>
          </w:tcPr>
          <w:p w14:paraId="17220C56" w14:textId="74B5CC85" w:rsidR="00114CB1" w:rsidRPr="00114CB1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Pode simplificar excessivamente fatores regulatórios ou sazonais.</w:t>
            </w:r>
          </w:p>
        </w:tc>
      </w:tr>
      <w:tr w:rsidR="00114CB1" w:rsidRPr="001065D2" w14:paraId="4C62C3FC" w14:textId="77777777" w:rsidTr="00796611">
        <w:tc>
          <w:tcPr>
            <w:tcW w:w="4673" w:type="dxa"/>
          </w:tcPr>
          <w:p w14:paraId="0309CF18" w14:textId="7D740C50" w:rsidR="00114CB1" w:rsidRPr="00114CB1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Revela lacunas e ligações entre a promessa do mercado e as necessidades de recursos.</w:t>
            </w:r>
          </w:p>
        </w:tc>
        <w:tc>
          <w:tcPr>
            <w:tcW w:w="4394" w:type="dxa"/>
          </w:tcPr>
          <w:p w14:paraId="5CDE0496" w14:textId="68095EF5" w:rsidR="00114CB1" w:rsidRPr="00114CB1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A qualidade depende de dados reais; as suposições resultam em falsa confiança.</w:t>
            </w:r>
          </w:p>
        </w:tc>
      </w:tr>
      <w:tr w:rsidR="00114CB1" w:rsidRPr="001065D2" w14:paraId="006C87D2" w14:textId="77777777" w:rsidTr="00796611">
        <w:tc>
          <w:tcPr>
            <w:tcW w:w="4673" w:type="dxa"/>
          </w:tcPr>
          <w:p w14:paraId="4C89BC05" w14:textId="4A8CCD9F" w:rsidR="00114CB1" w:rsidRPr="00114CB1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lastRenderedPageBreak/>
              <w:t>Suporta experiências rápidas: duplicar o quadro Canvas, ajustar um bloco, comparar os resultados.</w:t>
            </w:r>
          </w:p>
        </w:tc>
        <w:tc>
          <w:tcPr>
            <w:tcW w:w="4394" w:type="dxa"/>
          </w:tcPr>
          <w:p w14:paraId="5AFEEA3A" w14:textId="16B926D4" w:rsidR="00114CB1" w:rsidRPr="00114CB1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É necessária facilitação para evitar que as caixas sejam preenchidas com palavras-chave.</w:t>
            </w:r>
          </w:p>
        </w:tc>
      </w:tr>
    </w:tbl>
    <w:p w14:paraId="5AA56F87" w14:textId="77777777" w:rsidR="003A4319" w:rsidRDefault="003A4319" w:rsidP="003A4319">
      <w:pPr>
        <w:ind w:firstLine="0"/>
      </w:pPr>
    </w:p>
    <w:p w14:paraId="5FA17304" w14:textId="77777777" w:rsidR="00114CB1" w:rsidRDefault="00114CB1" w:rsidP="00114CB1">
      <w:pPr>
        <w:spacing w:line="276" w:lineRule="auto"/>
      </w:pPr>
      <w:r>
        <w:rPr>
          <w:lang w:val="pt-PT"/>
        </w:rPr>
        <w:t>FAQ - Qual é a diferença entre um Plano de Negócios e o BMC?</w:t>
      </w:r>
    </w:p>
    <w:p w14:paraId="4FC6477B" w14:textId="7CB466DB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BMC: visão geral visual de uma página usada para projetar</w:t>
      </w:r>
      <w:r w:rsidR="00D060BF">
        <w:rPr>
          <w:rFonts w:cs="Poppins"/>
          <w:kern w:val="0"/>
          <w:sz w:val="22"/>
          <w:szCs w:val="22"/>
          <w:lang w:val="pt-PT"/>
          <w14:ligatures w14:val="none"/>
        </w:rPr>
        <w:t xml:space="preserve"> 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comparar modelos rapidamente. Excelente para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workshops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e decisões precoces.</w:t>
      </w:r>
    </w:p>
    <w:p w14:paraId="04B10A29" w14:textId="204EA773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Plano de negócios: narrativa detalhada + números para financiamento, operações e risco; usado para bancos, subvenções ou a aprovação pelo conselho de administração.</w:t>
      </w:r>
    </w:p>
    <w:p w14:paraId="6B1B95D4" w14:textId="047AAB91" w:rsidR="00114CB1" w:rsidRPr="00CA329E" w:rsidRDefault="00114CB1" w:rsidP="00CA329E">
      <w:pPr>
        <w:pStyle w:val="Akapitzlist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Fluxo de trabalho: elaborar o projeto de BMC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realizar pequenas experiências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se validado, converter num plano de negócios, secção por secção.</w:t>
      </w:r>
    </w:p>
    <w:p w14:paraId="1C87E2C8" w14:textId="77777777" w:rsidR="00114CB1" w:rsidRPr="0044104C" w:rsidRDefault="00114CB1" w:rsidP="00114CB1">
      <w:pPr>
        <w:ind w:firstLine="0"/>
      </w:pPr>
    </w:p>
    <w:p w14:paraId="7EE990E0" w14:textId="66FDFECD" w:rsidR="00DB48B2" w:rsidRDefault="00032440" w:rsidP="00114CB1">
      <w:pPr>
        <w:pStyle w:val="Nagwek1"/>
      </w:pPr>
      <w:bookmarkStart w:id="10" w:name="_Toc216452902"/>
      <w:r>
        <w:rPr>
          <w:bCs/>
          <w:lang w:val="pt-PT"/>
        </w:rPr>
        <w:t>Notas legais e de acessibilidade</w:t>
      </w:r>
      <w:bookmarkEnd w:id="10"/>
      <w:r>
        <w:rPr>
          <w:bCs/>
          <w:lang w:val="pt-PT"/>
        </w:rPr>
        <w:t xml:space="preserve"> </w:t>
      </w:r>
    </w:p>
    <w:p w14:paraId="6544C861" w14:textId="604CE3C0" w:rsidR="00114CB1" w:rsidRPr="00114CB1" w:rsidRDefault="00114CB1" w:rsidP="00114CB1">
      <w:pPr>
        <w:spacing w:line="276" w:lineRule="auto"/>
      </w:pPr>
      <w:r>
        <w:rPr>
          <w:lang w:val="pt-PT"/>
        </w:rPr>
        <w:t>Fornecer o modelo Canvas em PDF com etiquetas ou HTML acessível para que os participantes que utilizam leitores de ecrãs possam navegar pelos cabeçalhos dos blocos. Usar cores de alto contraste e tipos de letra com pelo menos 14 pt para os quadros Canvas impressos. Evitar escrever dados pessoais dos hóspedes em notas adesivas para cumprir o RGPD. Se partilhar fotos de um quadro Canvas escrito à mão, adicionar alternativas em texto descrevendo o conteúdo.</w:t>
      </w:r>
    </w:p>
    <w:p w14:paraId="2203BF99" w14:textId="77777777" w:rsidR="00114CB1" w:rsidRPr="00114CB1" w:rsidRDefault="00114CB1" w:rsidP="00114CB1">
      <w:pPr>
        <w:ind w:firstLine="0"/>
      </w:pPr>
    </w:p>
    <w:p w14:paraId="4405EF5D" w14:textId="439A99E1" w:rsidR="00032440" w:rsidRDefault="00FA6018" w:rsidP="00032440">
      <w:pPr>
        <w:pStyle w:val="Nagwek1"/>
      </w:pPr>
      <w:bookmarkStart w:id="11" w:name="_Toc216452903"/>
      <w:r>
        <w:rPr>
          <w:bCs/>
          <w:lang w:val="pt-PT"/>
        </w:rPr>
        <w:t>Etapas de implementação</w:t>
      </w:r>
      <w:bookmarkEnd w:id="11"/>
    </w:p>
    <w:p w14:paraId="70FC0CAE" w14:textId="3D5A4D62" w:rsidR="00FA6018" w:rsidRPr="001065D2" w:rsidRDefault="00FA6018" w:rsidP="00FA6018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Etapa 1: Contexto (0–15 min)</w:t>
      </w:r>
    </w:p>
    <w:p w14:paraId="5BF89C12" w14:textId="7E7D5EBC" w:rsidR="00FA6018" w:rsidRDefault="00FA6018" w:rsidP="00B52909">
      <w:pPr>
        <w:spacing w:line="276" w:lineRule="auto"/>
      </w:pPr>
      <w:r>
        <w:rPr>
          <w:b/>
          <w:bCs/>
          <w:lang w:val="pt-PT"/>
        </w:rPr>
        <w:t>Objetivo:</w:t>
      </w:r>
      <w:r>
        <w:rPr>
          <w:lang w:val="pt-PT"/>
        </w:rPr>
        <w:t xml:space="preserve"> Motivar os </w:t>
      </w:r>
      <w:r w:rsidR="003C6A74">
        <w:rPr>
          <w:lang w:val="pt-PT"/>
        </w:rPr>
        <w:t>formandos</w:t>
      </w:r>
      <w:r>
        <w:rPr>
          <w:lang w:val="pt-PT"/>
        </w:rPr>
        <w:t xml:space="preserve"> associando o quadro Canvas a dinheiro real e tempo poupado.</w:t>
      </w:r>
    </w:p>
    <w:p w14:paraId="4F250087" w14:textId="669EE4C7" w:rsidR="001065D2" w:rsidRPr="006221BE" w:rsidRDefault="00B52909" w:rsidP="001065D2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>Ações do formador:</w:t>
      </w:r>
    </w:p>
    <w:p w14:paraId="2D760412" w14:textId="77777777" w:rsidR="006221BE" w:rsidRPr="006221BE" w:rsidRDefault="006221BE" w:rsidP="006221BE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lastRenderedPageBreak/>
        <w:t>Mostrar duas capturas de ecrã rápidas: uma quinta cujo quadro Canvas liga preço, canal e custo (baixo desperdício) e outra sem ligação (taxas OTA elevadas).</w:t>
      </w:r>
    </w:p>
    <w:p w14:paraId="769840A1" w14:textId="25E06B02" w:rsidR="006221BE" w:rsidRPr="006221BE" w:rsidRDefault="006221BE" w:rsidP="006221BE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>Perguntar: «Onde acham que o dinheiro está a ser desperdiçado?» e recolher duas respostas.</w:t>
      </w:r>
    </w:p>
    <w:p w14:paraId="0E86E499" w14:textId="075DA949" w:rsidR="00FA6018" w:rsidRPr="00DB48B2" w:rsidRDefault="00B52909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Tarefa do </w:t>
      </w:r>
      <w:r w:rsidR="009018EA">
        <w:rPr>
          <w:rFonts w:eastAsia="Poppins" w:cs="Poppins"/>
          <w:b/>
          <w:bCs/>
          <w:lang w:val="pt-PT"/>
        </w:rPr>
        <w:t>formando</w:t>
      </w:r>
      <w:r>
        <w:rPr>
          <w:rFonts w:eastAsia="Poppins" w:cs="Poppins"/>
          <w:b/>
          <w:bCs/>
          <w:lang w:val="pt-PT"/>
        </w:rPr>
        <w:t xml:space="preserve">: </w:t>
      </w:r>
      <w:r>
        <w:rPr>
          <w:rFonts w:eastAsia="Poppins" w:cs="Poppins"/>
          <w:lang w:val="pt-PT"/>
        </w:rPr>
        <w:t>Indicar um problema que esperam que o quadro Canvas resolva (por exemplo, imprevisibilidade da ocupação a meio da semana).</w:t>
      </w:r>
    </w:p>
    <w:p w14:paraId="67FC6984" w14:textId="4B7ACEA9" w:rsidR="00FA6018" w:rsidRPr="00B52909" w:rsidRDefault="00B52909" w:rsidP="00B52909">
      <w:pPr>
        <w:spacing w:line="276" w:lineRule="auto"/>
        <w:rPr>
          <w:rFonts w:eastAsia="Poppins" w:cs="Poppins"/>
          <w:b/>
        </w:rPr>
      </w:pPr>
      <w:r>
        <w:rPr>
          <w:b/>
          <w:bCs/>
          <w:lang w:val="pt-PT"/>
        </w:rPr>
        <w:t xml:space="preserve">Verificação de êxito: </w:t>
      </w:r>
      <w:r>
        <w:rPr>
          <w:lang w:val="pt-PT"/>
        </w:rPr>
        <w:t xml:space="preserve">Escrever num bloco de cavalete um único objetivo do </w:t>
      </w:r>
      <w:r>
        <w:rPr>
          <w:i/>
          <w:iCs/>
          <w:lang w:val="pt-PT"/>
        </w:rPr>
        <w:t xml:space="preserve">workshop, </w:t>
      </w:r>
      <w:r>
        <w:rPr>
          <w:lang w:val="pt-PT"/>
        </w:rPr>
        <w:t>acordado por todos.</w:t>
      </w:r>
    </w:p>
    <w:p w14:paraId="1C7DB000" w14:textId="77777777" w:rsidR="00FA6018" w:rsidRDefault="00FA6018" w:rsidP="00FA6018">
      <w:pPr>
        <w:ind w:firstLine="0"/>
      </w:pPr>
    </w:p>
    <w:p w14:paraId="3C60736D" w14:textId="1F07B54A" w:rsidR="00042A65" w:rsidRPr="00042A65" w:rsidRDefault="00FA6018" w:rsidP="00042A65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Etapa 2: Visita guiada (15–35 min)</w:t>
      </w:r>
    </w:p>
    <w:p w14:paraId="7811B039" w14:textId="06C70F33" w:rsidR="00FA6018" w:rsidRPr="00DB48B2" w:rsidRDefault="00FA6018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Objetivo: </w:t>
      </w:r>
      <w:r>
        <w:rPr>
          <w:rFonts w:eastAsia="Poppins" w:cs="Poppins"/>
          <w:lang w:val="pt-PT"/>
        </w:rPr>
        <w:t>Garantir que todos compreendem os nove blocos em linguagem do contexto rural.</w:t>
      </w:r>
    </w:p>
    <w:p w14:paraId="1A401683" w14:textId="10A28164" w:rsidR="001065D2" w:rsidRDefault="00B52909" w:rsidP="001065D2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>Ações do formador:</w:t>
      </w:r>
    </w:p>
    <w:p w14:paraId="5B5ED6DE" w14:textId="77777777" w:rsidR="006221BE" w:rsidRPr="006221BE" w:rsidRDefault="006221BE" w:rsidP="006221BE">
      <w:pPr>
        <w:spacing w:line="276" w:lineRule="auto"/>
        <w:rPr>
          <w:rFonts w:eastAsia="Poppins" w:cs="Poppins"/>
          <w:bCs/>
        </w:rPr>
      </w:pPr>
      <w:r>
        <w:rPr>
          <w:rFonts w:eastAsia="Poppins" w:cs="Poppins"/>
          <w:lang w:val="pt-PT"/>
        </w:rPr>
        <w:t>Instruções em linguagem simples para cada bloco (ler em voz alta):</w:t>
      </w:r>
    </w:p>
    <w:p w14:paraId="6065E3C1" w14:textId="5732AC0A" w:rsidR="006221BE" w:rsidRPr="006221BE" w:rsidRDefault="006221BE" w:rsidP="006221B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 xml:space="preserve"> Cliente: Quem fica connosco? (famílias, ciclistas...)</w:t>
      </w:r>
    </w:p>
    <w:p w14:paraId="3FDF4C8A" w14:textId="430E631D" w:rsidR="006221BE" w:rsidRPr="006221BE" w:rsidRDefault="006221BE" w:rsidP="006221B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 xml:space="preserve"> Valor: Por que razão nos escolhem? (</w:t>
      </w:r>
      <w:r>
        <w:rPr>
          <w:rFonts w:cs="Poppins"/>
          <w:i/>
          <w:iCs/>
          <w:sz w:val="22"/>
          <w:szCs w:val="22"/>
          <w:lang w:val="pt-PT"/>
        </w:rPr>
        <w:t>wi-fi</w:t>
      </w:r>
      <w:r>
        <w:rPr>
          <w:rFonts w:cs="Poppins"/>
          <w:sz w:val="22"/>
          <w:szCs w:val="22"/>
          <w:lang w:val="pt-PT"/>
        </w:rPr>
        <w:t xml:space="preserve"> rápido, animais para as crianças...)</w:t>
      </w:r>
    </w:p>
    <w:p w14:paraId="74881369" w14:textId="32860C28" w:rsidR="006221BE" w:rsidRPr="006221BE" w:rsidRDefault="006221BE" w:rsidP="006221B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>Canais: Onde nos encontram? (</w:t>
      </w:r>
      <w:r>
        <w:rPr>
          <w:rFonts w:cs="Poppins"/>
          <w:i/>
          <w:iCs/>
          <w:sz w:val="22"/>
          <w:szCs w:val="22"/>
          <w:lang w:val="pt-PT"/>
        </w:rPr>
        <w:t>website</w:t>
      </w:r>
      <w:r>
        <w:rPr>
          <w:rFonts w:cs="Poppins"/>
          <w:sz w:val="22"/>
          <w:szCs w:val="22"/>
          <w:lang w:val="pt-PT"/>
        </w:rPr>
        <w:t>, Instagram, OTA...)</w:t>
      </w:r>
    </w:p>
    <w:p w14:paraId="2E86C2A3" w14:textId="235D95B6" w:rsidR="006221BE" w:rsidRDefault="006221BE" w:rsidP="006221BE">
      <w:pPr>
        <w:spacing w:line="276" w:lineRule="auto"/>
        <w:rPr>
          <w:rFonts w:eastAsia="Poppins" w:cs="Poppins"/>
          <w:bCs/>
          <w:i/>
          <w:iCs/>
        </w:rPr>
      </w:pPr>
      <w:r>
        <w:rPr>
          <w:rFonts w:eastAsia="Poppins" w:cs="Poppins"/>
          <w:i/>
          <w:iCs/>
          <w:lang w:val="pt-PT"/>
        </w:rPr>
        <w:t>(continuar para todos os nove blocos – usar de 3 a 5 exemplos simples por bloco).</w:t>
      </w:r>
    </w:p>
    <w:p w14:paraId="790EE927" w14:textId="77777777" w:rsidR="006221BE" w:rsidRPr="006221BE" w:rsidRDefault="006221BE" w:rsidP="006221BE">
      <w:pPr>
        <w:spacing w:line="276" w:lineRule="auto"/>
        <w:rPr>
          <w:rFonts w:eastAsia="Poppins" w:cs="Poppins"/>
          <w:bCs/>
          <w:i/>
          <w:iCs/>
        </w:rPr>
      </w:pPr>
    </w:p>
    <w:p w14:paraId="2268FAE3" w14:textId="77777777" w:rsidR="006221BE" w:rsidRPr="006221BE" w:rsidRDefault="006221BE" w:rsidP="006221BE">
      <w:pPr>
        <w:pStyle w:val="Akapitzlist"/>
        <w:numPr>
          <w:ilvl w:val="0"/>
          <w:numId w:val="1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>Navegar da esquerda para a direita num quadro Canvas em branco projetado, colocando ícones de agroturismo em cada caixa.</w:t>
      </w:r>
    </w:p>
    <w:p w14:paraId="34D9942B" w14:textId="4CB0B343" w:rsidR="006221BE" w:rsidRPr="006221BE" w:rsidRDefault="006221BE" w:rsidP="006221BE">
      <w:pPr>
        <w:pStyle w:val="Akapitzlist"/>
        <w:numPr>
          <w:ilvl w:val="0"/>
          <w:numId w:val="1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Após cada bloco, fazer uma pausa e pedir aos </w:t>
      </w:r>
      <w:r w:rsidR="009018EA">
        <w:rPr>
          <w:rFonts w:cs="Poppins"/>
          <w:sz w:val="22"/>
          <w:szCs w:val="22"/>
          <w:lang w:val="pt-PT"/>
        </w:rPr>
        <w:t>formandos</w:t>
      </w:r>
      <w:r>
        <w:rPr>
          <w:rFonts w:cs="Poppins"/>
          <w:sz w:val="22"/>
          <w:szCs w:val="22"/>
          <w:lang w:val="pt-PT"/>
        </w:rPr>
        <w:t xml:space="preserve"> que sugiram um exemplo local — por exemplo, para Canais: «Estadias prolongadas de uma OTA regional, grupo de ciclistas no Facebook»</w:t>
      </w:r>
    </w:p>
    <w:p w14:paraId="503C6D73" w14:textId="12CF1A50" w:rsidR="006E59B7" w:rsidRPr="006221BE" w:rsidRDefault="00B52909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Tarefa do </w:t>
      </w:r>
      <w:r w:rsidR="00141477">
        <w:rPr>
          <w:rFonts w:eastAsia="Poppins" w:cs="Poppins"/>
          <w:b/>
          <w:bCs/>
          <w:lang w:val="pt-PT"/>
        </w:rPr>
        <w:t>formando</w:t>
      </w:r>
      <w:r>
        <w:rPr>
          <w:rFonts w:eastAsia="Poppins" w:cs="Poppins"/>
          <w:b/>
          <w:bCs/>
          <w:lang w:val="pt-PT"/>
        </w:rPr>
        <w:t xml:space="preserve">: </w:t>
      </w:r>
      <w:r>
        <w:rPr>
          <w:rFonts w:eastAsia="Poppins" w:cs="Poppins"/>
          <w:lang w:val="pt-PT"/>
        </w:rPr>
        <w:t>Anunciar em voz alta, ou escrever um equivalente local por bloco em notas adesivas.</w:t>
      </w:r>
    </w:p>
    <w:p w14:paraId="4B6DDE9C" w14:textId="12875754" w:rsidR="00FA6018" w:rsidRPr="006221BE" w:rsidRDefault="00B52909" w:rsidP="00B52909">
      <w:pPr>
        <w:spacing w:line="276" w:lineRule="auto"/>
        <w:rPr>
          <w:rFonts w:eastAsia="Poppins" w:cs="Poppins"/>
          <w:b/>
        </w:rPr>
      </w:pPr>
      <w:r>
        <w:rPr>
          <w:b/>
          <w:bCs/>
          <w:lang w:val="pt-PT"/>
        </w:rPr>
        <w:t xml:space="preserve">Verificação de êxito: </w:t>
      </w:r>
      <w:r>
        <w:rPr>
          <w:lang w:val="pt-PT"/>
        </w:rPr>
        <w:t>O quadro é preenchido com pelo menos uma nota adesiva em cada uma das nove caixas.</w:t>
      </w:r>
    </w:p>
    <w:p w14:paraId="5101F052" w14:textId="77777777" w:rsidR="00FA6018" w:rsidRDefault="00FA6018" w:rsidP="00FA6018"/>
    <w:p w14:paraId="526D57F9" w14:textId="0FF38828" w:rsidR="00FA6018" w:rsidRPr="00042A65" w:rsidRDefault="00FA6018" w:rsidP="00042A65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Etapa 3: Projeto individual (35–65 min)</w:t>
      </w:r>
    </w:p>
    <w:p w14:paraId="784ABEA3" w14:textId="53BC8AA8" w:rsidR="00DB48B2" w:rsidRPr="00B52909" w:rsidRDefault="00FA6018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Objetivo: </w:t>
      </w:r>
      <w:r>
        <w:rPr>
          <w:rFonts w:eastAsia="Poppins" w:cs="Poppins"/>
          <w:lang w:val="pt-PT"/>
        </w:rPr>
        <w:t>Capturar o modelo atual de cada participante sem preconceitos do grupo.</w:t>
      </w:r>
    </w:p>
    <w:p w14:paraId="20C74CF2" w14:textId="2A8EEB1B" w:rsidR="006221BE" w:rsidRPr="006221BE" w:rsidRDefault="00B52909" w:rsidP="006221BE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>Ações do formador:</w:t>
      </w:r>
    </w:p>
    <w:p w14:paraId="0B3A74C2" w14:textId="77777777" w:rsidR="006221BE" w:rsidRPr="006221BE" w:rsidRDefault="006221BE" w:rsidP="006221BE">
      <w:pPr>
        <w:pStyle w:val="Akapitzlist"/>
        <w:numPr>
          <w:ilvl w:val="0"/>
          <w:numId w:val="20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lang w:val="pt-PT"/>
        </w:rPr>
        <w:t xml:space="preserve">Distribuir quadros Canvas A3 de alto contraste ou abrir o modelo </w:t>
      </w:r>
      <w:r>
        <w:rPr>
          <w:rFonts w:cs="Poppins"/>
          <w:i/>
          <w:iCs/>
          <w:lang w:val="pt-PT"/>
        </w:rPr>
        <w:t>online.</w:t>
      </w:r>
    </w:p>
    <w:p w14:paraId="0D99662A" w14:textId="458E9D6F" w:rsidR="006221BE" w:rsidRPr="006221BE" w:rsidRDefault="006221BE" w:rsidP="006221BE">
      <w:pPr>
        <w:pStyle w:val="Akapitzlist"/>
        <w:numPr>
          <w:ilvl w:val="0"/>
          <w:numId w:val="20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lang w:val="pt-PT"/>
        </w:rPr>
        <w:t>Iniciar um temporizador visível de sete segmentos definido para 3 minutos; anunciar: «Bloco 1 – Segmentos de clientes – começar!» e repetir para todos os blocos.</w:t>
      </w:r>
    </w:p>
    <w:p w14:paraId="2DCB8BEE" w14:textId="6B8C74D6" w:rsidR="00FA6018" w:rsidRPr="00B52909" w:rsidRDefault="00B52909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Tarefa do </w:t>
      </w:r>
      <w:r w:rsidR="00141477">
        <w:rPr>
          <w:rFonts w:eastAsia="Poppins" w:cs="Poppins"/>
          <w:b/>
          <w:bCs/>
          <w:lang w:val="pt-PT"/>
        </w:rPr>
        <w:t>formando</w:t>
      </w:r>
      <w:r>
        <w:rPr>
          <w:rFonts w:eastAsia="Poppins" w:cs="Poppins"/>
          <w:b/>
          <w:bCs/>
          <w:lang w:val="pt-PT"/>
        </w:rPr>
        <w:t>:</w:t>
      </w:r>
      <w:r>
        <w:rPr>
          <w:rFonts w:eastAsia="Poppins" w:cs="Poppins"/>
          <w:lang w:val="pt-PT"/>
        </w:rPr>
        <w:t xml:space="preserve"> Marcar cada caixa – sem frases completas, sem julgamentos.</w:t>
      </w:r>
    </w:p>
    <w:p w14:paraId="671F5300" w14:textId="2E40A699" w:rsidR="001065D2" w:rsidRPr="001065D2" w:rsidRDefault="00B52909" w:rsidP="001065D2">
      <w:r>
        <w:rPr>
          <w:rFonts w:eastAsia="Poppins" w:cs="Poppins"/>
          <w:b/>
          <w:bCs/>
          <w:lang w:val="pt-PT"/>
        </w:rPr>
        <w:t>Verificação de êxito:</w:t>
      </w:r>
      <w:r>
        <w:rPr>
          <w:rFonts w:eastAsia="Poppins" w:cs="Poppins"/>
          <w:lang w:val="pt-PT"/>
        </w:rPr>
        <w:t xml:space="preserve"> Ao fim 65 minutos, todos os participantes têm algo, mesmo que provisório.</w:t>
      </w:r>
    </w:p>
    <w:p w14:paraId="1A6144F4" w14:textId="77777777" w:rsidR="00FA6018" w:rsidRDefault="00FA6018" w:rsidP="001065D2">
      <w:pPr>
        <w:ind w:firstLine="0"/>
      </w:pPr>
    </w:p>
    <w:p w14:paraId="209F15F1" w14:textId="78D42D72" w:rsidR="00FA6018" w:rsidRPr="00FA6018" w:rsidRDefault="00FA6018" w:rsidP="00FA6018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Etapa 4: Avaliação entre pares (65–85 min)</w:t>
      </w:r>
    </w:p>
    <w:p w14:paraId="1219751A" w14:textId="742DEF9F" w:rsidR="00FA6018" w:rsidRPr="0044104C" w:rsidRDefault="00FA6018" w:rsidP="00B52909">
      <w:pPr>
        <w:spacing w:line="276" w:lineRule="auto"/>
        <w:rPr>
          <w:rFonts w:eastAsia="Poppins" w:cs="Poppins"/>
          <w:bCs/>
        </w:rPr>
      </w:pPr>
      <w:r>
        <w:rPr>
          <w:rFonts w:eastAsia="Poppins" w:cs="Poppins"/>
          <w:b/>
          <w:bCs/>
          <w:lang w:val="pt-PT"/>
        </w:rPr>
        <w:t xml:space="preserve">Objetivo: </w:t>
      </w:r>
      <w:r>
        <w:rPr>
          <w:rFonts w:eastAsia="Poppins" w:cs="Poppins"/>
          <w:lang w:val="pt-PT"/>
        </w:rPr>
        <w:t>Fazer testes dos pressupostos num ambiente seguro e acolhedor.</w:t>
      </w:r>
    </w:p>
    <w:p w14:paraId="32EA2C02" w14:textId="031070A5" w:rsidR="00D20C38" w:rsidRPr="00D20C38" w:rsidRDefault="00B52909" w:rsidP="00D20C38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>Ações do formador:</w:t>
      </w:r>
    </w:p>
    <w:p w14:paraId="5E7B6BBF" w14:textId="77777777" w:rsidR="006221BE" w:rsidRPr="00BA632E" w:rsidRDefault="006221BE" w:rsidP="006221BE">
      <w:pPr>
        <w:pStyle w:val="Akapitzlist"/>
        <w:numPr>
          <w:ilvl w:val="0"/>
          <w:numId w:val="21"/>
        </w:numPr>
        <w:spacing w:line="276" w:lineRule="auto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Formar duplas de aprendentes e dar a cada dupla duas canetas coloridas: uma verde para «claro» e uma vermelha para «vago».</w:t>
      </w:r>
    </w:p>
    <w:p w14:paraId="433D8C9F" w14:textId="3FE1656A" w:rsidR="006221BE" w:rsidRPr="00BA632E" w:rsidRDefault="006221BE" w:rsidP="006221BE">
      <w:pPr>
        <w:pStyle w:val="Akapitzlist"/>
        <w:numPr>
          <w:ilvl w:val="0"/>
          <w:numId w:val="21"/>
        </w:numPr>
        <w:spacing w:after="120" w:line="276" w:lineRule="auto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Fornecer o guião do desafio: «Este ponto é específico?» e «Podemos testá-lo dentro de 30 dias?»</w:t>
      </w:r>
    </w:p>
    <w:p w14:paraId="657B1190" w14:textId="28769A03" w:rsidR="00FA6018" w:rsidRPr="00B52909" w:rsidRDefault="00B52909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Tarefa do </w:t>
      </w:r>
      <w:r w:rsidR="00141477">
        <w:rPr>
          <w:rFonts w:eastAsia="Poppins" w:cs="Poppins"/>
          <w:b/>
          <w:bCs/>
          <w:lang w:val="pt-PT"/>
        </w:rPr>
        <w:t>formando</w:t>
      </w:r>
      <w:r>
        <w:rPr>
          <w:rFonts w:eastAsia="Poppins" w:cs="Poppins"/>
          <w:b/>
          <w:bCs/>
          <w:lang w:val="pt-PT"/>
        </w:rPr>
        <w:t xml:space="preserve">: </w:t>
      </w:r>
      <w:r>
        <w:rPr>
          <w:rFonts w:eastAsia="Poppins" w:cs="Poppins"/>
          <w:lang w:val="pt-PT"/>
        </w:rPr>
        <w:t>Rever o quadro Canvas do parceiro, marcar as frases pouco claras a vermelho e adicionar perguntas para esclarecimento nas margens.</w:t>
      </w:r>
    </w:p>
    <w:p w14:paraId="3D5DB65A" w14:textId="2BB94FFF" w:rsidR="00FA6018" w:rsidRPr="00B52909" w:rsidRDefault="00B52909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Verificação de êxito: </w:t>
      </w:r>
      <w:r>
        <w:rPr>
          <w:rFonts w:eastAsia="Poppins" w:cs="Poppins"/>
          <w:lang w:val="pt-PT"/>
        </w:rPr>
        <w:t>Cada quadro Canvas agora mostra pelo menos três notas vermelhas que indicam a necessidade de afinação.</w:t>
      </w:r>
    </w:p>
    <w:p w14:paraId="4F2969E5" w14:textId="77777777" w:rsidR="00FA6018" w:rsidRDefault="00FA6018" w:rsidP="00FA6018"/>
    <w:p w14:paraId="02D04FCF" w14:textId="6C912788" w:rsidR="00FA6018" w:rsidRDefault="00FA6018" w:rsidP="00FA6018">
      <w:pPr>
        <w:pStyle w:val="Nagwek4"/>
        <w:spacing w:line="276" w:lineRule="auto"/>
      </w:pPr>
      <w:r>
        <w:rPr>
          <w:rFonts w:eastAsia="Times New Roman"/>
          <w:iCs w:val="0"/>
          <w:lang w:val="pt-PT"/>
        </w:rPr>
        <w:lastRenderedPageBreak/>
        <w:t>Etapa 5: Priorizar experiências (85–105 min)</w:t>
      </w:r>
    </w:p>
    <w:p w14:paraId="0C9274F8" w14:textId="7F5199E3" w:rsidR="00FA6018" w:rsidRPr="00B52909" w:rsidRDefault="00FA6018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Objetivo: </w:t>
      </w:r>
      <w:r>
        <w:rPr>
          <w:rFonts w:eastAsia="Poppins" w:cs="Poppins"/>
          <w:lang w:val="pt-PT"/>
        </w:rPr>
        <w:t>Transformar o quadro Canvas num plano de ação, não num cartaz.</w:t>
      </w:r>
    </w:p>
    <w:p w14:paraId="5BA2A5FA" w14:textId="7D61BFDD" w:rsidR="00D20C38" w:rsidRPr="00BA632E" w:rsidRDefault="00B52909" w:rsidP="00D20C38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>Ações do formador:</w:t>
      </w:r>
    </w:p>
    <w:p w14:paraId="7D6AF66D" w14:textId="77777777" w:rsidR="00BA632E" w:rsidRPr="00BA632E" w:rsidRDefault="00BA632E" w:rsidP="00BA632E">
      <w:pPr>
        <w:pStyle w:val="Akapitzlist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>Distribuir uma grelha 2×2 (Impacto × Evidências).</w:t>
      </w:r>
    </w:p>
    <w:p w14:paraId="447685B8" w14:textId="77777777" w:rsidR="00BA632E" w:rsidRPr="00BA632E" w:rsidRDefault="00BA632E" w:rsidP="00BA632E">
      <w:pPr>
        <w:pStyle w:val="Akapitzlist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>Orientar as equipas para que coloquem as suas afirmações mais arriscadas na grelha e destaquem com um círculo os três principais pressupostos de «Alto impacto/Baixa evidência».</w:t>
      </w:r>
    </w:p>
    <w:p w14:paraId="2245966A" w14:textId="00B54075" w:rsidR="00BA632E" w:rsidRPr="00BA632E" w:rsidRDefault="00BA632E" w:rsidP="00BA632E">
      <w:pPr>
        <w:pStyle w:val="Akapitzlist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>Demonstrar o enquadramento de uma experiência: «Se oferecermos aos ciclistas um serviço de lavandaria por 15 €, 20 % irão comprá-lo dentro de duas semanas.»</w:t>
      </w:r>
    </w:p>
    <w:p w14:paraId="57A50656" w14:textId="343EA2F0" w:rsidR="00FA6018" w:rsidRPr="00D20C38" w:rsidRDefault="00FA6018" w:rsidP="00B52909">
      <w:pPr>
        <w:spacing w:line="276" w:lineRule="auto"/>
        <w:rPr>
          <w:rFonts w:eastAsia="Poppins" w:cs="Poppins"/>
          <w:bCs/>
        </w:rPr>
      </w:pPr>
      <w:r>
        <w:rPr>
          <w:rFonts w:eastAsia="Poppins" w:cs="Poppins"/>
          <w:b/>
          <w:bCs/>
          <w:lang w:val="pt-PT"/>
        </w:rPr>
        <w:t xml:space="preserve">Tarefa do </w:t>
      </w:r>
      <w:r w:rsidR="00037636">
        <w:rPr>
          <w:rFonts w:eastAsia="Poppins" w:cs="Poppins"/>
          <w:b/>
          <w:bCs/>
          <w:lang w:val="pt-PT"/>
        </w:rPr>
        <w:t>formando</w:t>
      </w:r>
      <w:r>
        <w:rPr>
          <w:rFonts w:eastAsia="Poppins" w:cs="Poppins"/>
          <w:b/>
          <w:bCs/>
          <w:lang w:val="pt-PT"/>
        </w:rPr>
        <w:t>:</w:t>
      </w:r>
      <w:r>
        <w:rPr>
          <w:rFonts w:eastAsia="Poppins" w:cs="Poppins"/>
          <w:lang w:val="pt-PT"/>
        </w:rPr>
        <w:t xml:space="preserve"> Escrever uma hipótese de uma frase para cada pressuposto assinalado com um círculo.</w:t>
      </w:r>
    </w:p>
    <w:p w14:paraId="70F1054E" w14:textId="4030747B" w:rsidR="00FA6018" w:rsidRPr="00B52909" w:rsidRDefault="00B52909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Verificação de êxito: </w:t>
      </w:r>
      <w:r>
        <w:rPr>
          <w:rFonts w:eastAsia="Poppins" w:cs="Poppins"/>
          <w:lang w:val="pt-PT"/>
        </w:rPr>
        <w:t>Cada participante sai com três hipóteses de experiências escritas e uma métrica-alvo.</w:t>
      </w:r>
    </w:p>
    <w:p w14:paraId="2BD7B4F0" w14:textId="77777777" w:rsidR="00FA6018" w:rsidRDefault="00FA6018" w:rsidP="00242910">
      <w:pPr>
        <w:ind w:firstLine="0"/>
      </w:pPr>
    </w:p>
    <w:p w14:paraId="0D451E67" w14:textId="7B7F3796" w:rsidR="00FA6018" w:rsidRPr="00FA6018" w:rsidRDefault="00FA6018" w:rsidP="00FA6018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Etapa 6: Verificação da acessibilidade (105–115 min)</w:t>
      </w:r>
    </w:p>
    <w:p w14:paraId="2FAC0646" w14:textId="747A6029" w:rsidR="00FA6018" w:rsidRPr="00B52909" w:rsidRDefault="00FA6018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Objetivo: </w:t>
      </w:r>
      <w:r>
        <w:rPr>
          <w:rFonts w:eastAsia="Poppins" w:cs="Poppins"/>
          <w:lang w:val="pt-PT"/>
        </w:rPr>
        <w:t>Garantir que os artefactos podem ser partilhados de forma inclusiva e pública.</w:t>
      </w:r>
    </w:p>
    <w:p w14:paraId="3383659D" w14:textId="732C3846" w:rsidR="00242910" w:rsidRPr="00BA632E" w:rsidRDefault="00B52909" w:rsidP="00242910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>Ações do formador:</w:t>
      </w:r>
    </w:p>
    <w:p w14:paraId="48B17BCD" w14:textId="77777777" w:rsidR="00BA632E" w:rsidRPr="00BA632E" w:rsidRDefault="00BA632E" w:rsidP="00BA632E">
      <w:pPr>
        <w:pStyle w:val="Akapitzlist"/>
        <w:numPr>
          <w:ilvl w:val="0"/>
          <w:numId w:val="2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Projetar um verificador do contraste das cores; verificar as cores das notas adesivas ou do quadro Canvas </w:t>
      </w:r>
      <w:r>
        <w:rPr>
          <w:rFonts w:cs="Poppins"/>
          <w:i/>
          <w:iCs/>
          <w:sz w:val="22"/>
          <w:szCs w:val="22"/>
          <w:lang w:val="pt-PT"/>
        </w:rPr>
        <w:t>online</w:t>
      </w:r>
      <w:r>
        <w:rPr>
          <w:rFonts w:cs="Poppins"/>
          <w:sz w:val="22"/>
          <w:szCs w:val="22"/>
          <w:lang w:val="pt-PT"/>
        </w:rPr>
        <w:t>.</w:t>
      </w:r>
    </w:p>
    <w:p w14:paraId="0331AC00" w14:textId="13874D69" w:rsidR="00BA632E" w:rsidRPr="00BA632E" w:rsidRDefault="00BA632E" w:rsidP="00BA632E">
      <w:pPr>
        <w:pStyle w:val="Akapitzlist"/>
        <w:numPr>
          <w:ilvl w:val="0"/>
          <w:numId w:val="2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>Demonstrar a inserção de alternativas em texto: «Alternativa em texto no Canvas: Modelo de Negócio Canvas que mostra o modelo de retiro para trabalhadores remotos, pontos-chave...”.</w:t>
      </w:r>
    </w:p>
    <w:p w14:paraId="6895519B" w14:textId="05A49417" w:rsidR="00FA6018" w:rsidRPr="00B52909" w:rsidRDefault="00FA6018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Tarefa do </w:t>
      </w:r>
      <w:r w:rsidR="00037636">
        <w:rPr>
          <w:rFonts w:eastAsia="Poppins" w:cs="Poppins"/>
          <w:b/>
          <w:bCs/>
          <w:lang w:val="pt-PT"/>
        </w:rPr>
        <w:t>formando</w:t>
      </w:r>
      <w:r>
        <w:rPr>
          <w:rFonts w:eastAsia="Poppins" w:cs="Poppins"/>
          <w:b/>
          <w:bCs/>
          <w:lang w:val="pt-PT"/>
        </w:rPr>
        <w:t>:</w:t>
      </w:r>
      <w:r>
        <w:rPr>
          <w:rFonts w:eastAsia="Poppins" w:cs="Poppins"/>
          <w:lang w:val="pt-PT"/>
        </w:rPr>
        <w:t xml:space="preserve"> Tirar uma foto com o telemóvel, adicionar um campo com alternativas em texto antes de guardar ou atualizar o quadro Canvas digital com a propriedade «descrição».</w:t>
      </w:r>
    </w:p>
    <w:p w14:paraId="43689D9F" w14:textId="289C2834" w:rsidR="00FA6018" w:rsidRDefault="00B52909" w:rsidP="00B52909">
      <w:pPr>
        <w:spacing w:line="276" w:lineRule="auto"/>
        <w:rPr>
          <w:rFonts w:eastAsia="Poppins" w:cs="Poppins"/>
        </w:rPr>
      </w:pPr>
      <w:r>
        <w:rPr>
          <w:rFonts w:eastAsia="Poppins" w:cs="Poppins"/>
          <w:b/>
          <w:bCs/>
          <w:lang w:val="pt-PT"/>
        </w:rPr>
        <w:t xml:space="preserve">Verificação de êxito: </w:t>
      </w:r>
      <w:r>
        <w:rPr>
          <w:rFonts w:eastAsia="Poppins" w:cs="Poppins"/>
          <w:lang w:val="pt-PT"/>
        </w:rPr>
        <w:t>Um participante com um leitor de ecrãs (ou a demonstração do formador) pode percorrer os blocos e ouvir os cabeçalhos numa ordem lógica.</w:t>
      </w:r>
    </w:p>
    <w:p w14:paraId="468504D0" w14:textId="77777777" w:rsidR="00BA632E" w:rsidRPr="00BA632E" w:rsidRDefault="00BA632E" w:rsidP="00BA632E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lastRenderedPageBreak/>
        <w:t>Breves exemplos de caso (para dispositivos ou folhetos)</w:t>
      </w:r>
    </w:p>
    <w:p w14:paraId="78168AC8" w14:textId="6693083E" w:rsidR="00BA632E" w:rsidRPr="00BA632E" w:rsidRDefault="00BA632E" w:rsidP="00BA632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sz w:val="22"/>
          <w:szCs w:val="22"/>
          <w:lang w:val="pt-PT"/>
        </w:rPr>
        <w:t xml:space="preserve"> PV Alojamento rural para famílias em quinta com vinha </w:t>
      </w:r>
      <w:r>
        <w:rPr>
          <w:rFonts w:ascii="Times New Roman" w:hAnsi="Times New Roman"/>
          <w:sz w:val="22"/>
          <w:szCs w:val="22"/>
          <w:lang w:val="pt-PT"/>
        </w:rPr>
        <w:t>→</w:t>
      </w:r>
      <w:r>
        <w:rPr>
          <w:sz w:val="22"/>
          <w:szCs w:val="22"/>
          <w:lang w:val="pt-PT"/>
        </w:rPr>
        <w:t xml:space="preserve"> «Retiro para nómadas digitais». A mudança na Proposta de valor levou a novos Canais (grupos do LinkedIn, fóruns de </w:t>
      </w:r>
      <w:r>
        <w:rPr>
          <w:i/>
          <w:iCs/>
          <w:sz w:val="22"/>
          <w:szCs w:val="22"/>
          <w:lang w:val="pt-PT"/>
        </w:rPr>
        <w:t>coworking</w:t>
      </w:r>
      <w:r>
        <w:rPr>
          <w:sz w:val="22"/>
          <w:szCs w:val="22"/>
          <w:lang w:val="pt-PT"/>
        </w:rPr>
        <w:t>) e novos Principais recursos (Internet com fibra ótica, áreas silenciosas). Resultado: +18 % de ocupação a meio da semana em 60 dias.</w:t>
      </w:r>
    </w:p>
    <w:p w14:paraId="13D71817" w14:textId="4CAB7CDE" w:rsidR="00BA632E" w:rsidRPr="00BA632E" w:rsidRDefault="00BA632E" w:rsidP="00BA632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sz w:val="22"/>
          <w:szCs w:val="22"/>
          <w:lang w:val="pt-PT"/>
        </w:rPr>
        <w:t xml:space="preserve"> Albergue de ciclismo </w:t>
      </w:r>
      <w:r>
        <w:rPr>
          <w:rFonts w:ascii="Times New Roman" w:hAnsi="Times New Roman"/>
          <w:sz w:val="22"/>
          <w:szCs w:val="22"/>
          <w:lang w:val="pt-PT"/>
        </w:rPr>
        <w:t>→</w:t>
      </w:r>
      <w:r>
        <w:rPr>
          <w:sz w:val="22"/>
          <w:szCs w:val="22"/>
          <w:lang w:val="pt-PT"/>
        </w:rPr>
        <w:t xml:space="preserve"> adição de lavandaria. A BMC destacou uma incompatibilidade entre Canais e Fluxos de receitas; adicionar uma venda adicional de lavandaria no valor de 15 € alinhou os blocos e aumentou a receita secundária.</w:t>
      </w:r>
    </w:p>
    <w:p w14:paraId="286EDE26" w14:textId="240C1484" w:rsidR="00BA632E" w:rsidRPr="00BA632E" w:rsidRDefault="00BA632E" w:rsidP="00BA632E">
      <w:pPr>
        <w:pStyle w:val="Akapitzlist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>
        <w:rPr>
          <w:sz w:val="22"/>
          <w:szCs w:val="22"/>
          <w:lang w:val="pt-PT"/>
        </w:rPr>
        <w:t xml:space="preserve"> Estadias «da quinta à mesa» </w:t>
      </w:r>
      <w:r>
        <w:rPr>
          <w:rFonts w:ascii="Times New Roman" w:hAnsi="Times New Roman"/>
          <w:sz w:val="22"/>
          <w:szCs w:val="22"/>
          <w:lang w:val="pt-PT"/>
        </w:rPr>
        <w:t>→</w:t>
      </w:r>
      <w:r>
        <w:rPr>
          <w:sz w:val="22"/>
          <w:szCs w:val="22"/>
          <w:lang w:val="pt-PT"/>
        </w:rPr>
        <w:t xml:space="preserve"> Degustações curtas. A Proposta de valor afinada para «degustação de 30 minutos antes do </w:t>
      </w:r>
      <w:r>
        <w:rPr>
          <w:i/>
          <w:iCs/>
          <w:sz w:val="22"/>
          <w:szCs w:val="22"/>
          <w:lang w:val="pt-PT"/>
        </w:rPr>
        <w:t>check-in</w:t>
      </w:r>
      <w:r>
        <w:rPr>
          <w:sz w:val="22"/>
          <w:szCs w:val="22"/>
          <w:lang w:val="pt-PT"/>
        </w:rPr>
        <w:t>», melhorou a conversão nas publicações nas redes sociais.</w:t>
      </w:r>
    </w:p>
    <w:p w14:paraId="1F73AF56" w14:textId="77777777" w:rsidR="00FA6018" w:rsidRDefault="00FA6018" w:rsidP="00FA6018"/>
    <w:p w14:paraId="341A302A" w14:textId="7B9FAEF7" w:rsidR="00FA6018" w:rsidRPr="00FA6018" w:rsidRDefault="00FA6018" w:rsidP="00FA6018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Etapa 7: Próximas etapas (115–120 min)</w:t>
      </w:r>
    </w:p>
    <w:p w14:paraId="6BB67E64" w14:textId="03BB933A" w:rsidR="00FA6018" w:rsidRPr="00B52909" w:rsidRDefault="00FA6018" w:rsidP="00B52909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 xml:space="preserve">Objetivo: </w:t>
      </w:r>
      <w:r>
        <w:rPr>
          <w:rFonts w:eastAsia="Poppins" w:cs="Poppins"/>
          <w:lang w:val="pt-PT"/>
        </w:rPr>
        <w:t>Garantir o compromisso e calendarizar o acompanhamento.</w:t>
      </w:r>
    </w:p>
    <w:p w14:paraId="5AF28420" w14:textId="48AD336E" w:rsidR="00242910" w:rsidRPr="00BA632E" w:rsidRDefault="00B52909" w:rsidP="00FE1BFF">
      <w:pPr>
        <w:spacing w:line="276" w:lineRule="auto"/>
        <w:rPr>
          <w:rFonts w:eastAsia="Poppins" w:cs="Poppins"/>
          <w:b/>
        </w:rPr>
      </w:pPr>
      <w:r>
        <w:rPr>
          <w:rFonts w:eastAsia="Poppins" w:cs="Poppins"/>
          <w:b/>
          <w:bCs/>
          <w:lang w:val="pt-PT"/>
        </w:rPr>
        <w:t>Ações do formador:</w:t>
      </w:r>
    </w:p>
    <w:p w14:paraId="5D429C1C" w14:textId="77777777" w:rsidR="00BA632E" w:rsidRPr="00BA632E" w:rsidRDefault="00BA632E" w:rsidP="00BA632E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Abrir o calendário partilhado; criar um evento de 30 dias chamado «Canvas </w:t>
      </w:r>
      <w:r>
        <w:rPr>
          <w:rFonts w:cs="Poppins"/>
          <w:i/>
          <w:iCs/>
          <w:sz w:val="22"/>
          <w:szCs w:val="22"/>
          <w:lang w:val="pt-PT"/>
        </w:rPr>
        <w:t>Check-In</w:t>
      </w:r>
      <w:r>
        <w:rPr>
          <w:rFonts w:cs="Poppins"/>
          <w:sz w:val="22"/>
          <w:szCs w:val="22"/>
          <w:lang w:val="pt-PT"/>
        </w:rPr>
        <w:t>» e adicionar todos os e-</w:t>
      </w:r>
      <w:r>
        <w:rPr>
          <w:rFonts w:cs="Poppins"/>
          <w:i/>
          <w:iCs/>
          <w:sz w:val="22"/>
          <w:szCs w:val="22"/>
          <w:lang w:val="pt-PT"/>
        </w:rPr>
        <w:t>mails</w:t>
      </w:r>
      <w:r>
        <w:rPr>
          <w:rFonts w:cs="Poppins"/>
          <w:sz w:val="22"/>
          <w:szCs w:val="22"/>
          <w:lang w:val="pt-PT"/>
        </w:rPr>
        <w:t>.</w:t>
      </w:r>
    </w:p>
    <w:p w14:paraId="51187E6D" w14:textId="46621550" w:rsidR="00BA632E" w:rsidRPr="00BA632E" w:rsidRDefault="00BA632E" w:rsidP="00BA632E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Pedir a cada </w:t>
      </w:r>
      <w:r w:rsidR="009507C8">
        <w:rPr>
          <w:rFonts w:cs="Poppins"/>
          <w:sz w:val="22"/>
          <w:szCs w:val="22"/>
          <w:lang w:val="pt-PT"/>
        </w:rPr>
        <w:t>formando</w:t>
      </w:r>
      <w:r>
        <w:rPr>
          <w:rFonts w:cs="Poppins"/>
          <w:sz w:val="22"/>
          <w:szCs w:val="22"/>
          <w:lang w:val="pt-PT"/>
        </w:rPr>
        <w:t xml:space="preserve"> para relatar em voz alta como foi a sua primeira experiência.</w:t>
      </w:r>
    </w:p>
    <w:p w14:paraId="2D2378B4" w14:textId="53EC4A79" w:rsidR="00FA6018" w:rsidRPr="00FE1BFF" w:rsidRDefault="00FA6018" w:rsidP="00B52909">
      <w:pPr>
        <w:spacing w:line="276" w:lineRule="auto"/>
        <w:rPr>
          <w:rFonts w:eastAsia="Poppins" w:cs="Poppins"/>
          <w:bCs/>
        </w:rPr>
      </w:pPr>
      <w:r>
        <w:rPr>
          <w:rFonts w:eastAsia="Poppins" w:cs="Poppins"/>
          <w:b/>
          <w:bCs/>
          <w:lang w:val="pt-PT"/>
        </w:rPr>
        <w:t xml:space="preserve">Tarefa do </w:t>
      </w:r>
      <w:r w:rsidR="009507C8">
        <w:rPr>
          <w:rFonts w:eastAsia="Poppins" w:cs="Poppins"/>
          <w:b/>
          <w:bCs/>
          <w:lang w:val="pt-PT"/>
        </w:rPr>
        <w:t>formando</w:t>
      </w:r>
      <w:r>
        <w:rPr>
          <w:rFonts w:eastAsia="Poppins" w:cs="Poppins"/>
          <w:b/>
          <w:bCs/>
          <w:lang w:val="pt-PT"/>
        </w:rPr>
        <w:t xml:space="preserve">: </w:t>
      </w:r>
      <w:r>
        <w:rPr>
          <w:rFonts w:eastAsia="Poppins" w:cs="Poppins"/>
          <w:lang w:val="pt-PT"/>
        </w:rPr>
        <w:t>Aceitar o convite do calendário; anotar a primeira tarefa no telemóvel ou caderno.</w:t>
      </w:r>
    </w:p>
    <w:p w14:paraId="534C62D8" w14:textId="48F72642" w:rsidR="00042A65" w:rsidRDefault="00B52909" w:rsidP="00B52909">
      <w:pPr>
        <w:spacing w:line="276" w:lineRule="auto"/>
        <w:rPr>
          <w:rFonts w:eastAsia="Poppins" w:cs="Poppins"/>
        </w:rPr>
      </w:pPr>
      <w:r>
        <w:rPr>
          <w:rFonts w:eastAsia="Poppins" w:cs="Poppins"/>
          <w:b/>
          <w:bCs/>
          <w:lang w:val="pt-PT"/>
        </w:rPr>
        <w:t xml:space="preserve">Verificação de êxito: </w:t>
      </w:r>
      <w:r>
        <w:rPr>
          <w:rFonts w:eastAsia="Poppins" w:cs="Poppins"/>
          <w:lang w:val="pt-PT"/>
        </w:rPr>
        <w:t>O evento do calendário mostra 100 % de aceitação, e cada participante sai com uma ação, uma métrica e uma data claras.</w:t>
      </w:r>
    </w:p>
    <w:p w14:paraId="69323A13" w14:textId="77777777" w:rsidR="00102FBD" w:rsidRDefault="00102FBD" w:rsidP="001C47FA">
      <w:pPr>
        <w:spacing w:line="276" w:lineRule="auto"/>
        <w:rPr>
          <w:rFonts w:eastAsia="Poppins" w:cs="Poppins"/>
          <w:bCs/>
        </w:rPr>
      </w:pPr>
    </w:p>
    <w:p w14:paraId="014AEA4E" w14:textId="769492F2" w:rsidR="00102FBD" w:rsidRPr="00BA632E" w:rsidRDefault="00BA632E" w:rsidP="00BA632E">
      <w:pPr>
        <w:pStyle w:val="Nagwek1"/>
      </w:pPr>
      <w:bookmarkStart w:id="12" w:name="_Toc216452904"/>
      <w:r>
        <w:rPr>
          <w:bCs/>
          <w:lang w:val="pt-PT"/>
        </w:rPr>
        <w:t>Vídeos explicativos recomendados</w:t>
      </w:r>
      <w:bookmarkEnd w:id="12"/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2975"/>
        <w:gridCol w:w="2975"/>
        <w:gridCol w:w="2976"/>
      </w:tblGrid>
      <w:tr w:rsidR="00102FBD" w:rsidRPr="00CA329E" w14:paraId="3C2645EB" w14:textId="77777777" w:rsidTr="00BA632E">
        <w:tc>
          <w:tcPr>
            <w:tcW w:w="2975" w:type="dxa"/>
            <w:shd w:val="clear" w:color="auto" w:fill="3E762A"/>
            <w:vAlign w:val="center"/>
          </w:tcPr>
          <w:p w14:paraId="5A3849E0" w14:textId="0E7A8FE8" w:rsidR="00102FBD" w:rsidRPr="00CA329E" w:rsidRDefault="00BA632E" w:rsidP="00D605CA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Tópico do vídeo</w:t>
            </w:r>
          </w:p>
        </w:tc>
        <w:tc>
          <w:tcPr>
            <w:tcW w:w="2975" w:type="dxa"/>
            <w:shd w:val="clear" w:color="auto" w:fill="3A7C22" w:themeFill="accent6" w:themeFillShade="BF"/>
          </w:tcPr>
          <w:p w14:paraId="5E2A3007" w14:textId="28C7FBEC" w:rsidR="00102FBD" w:rsidRPr="00CA329E" w:rsidRDefault="00BA632E" w:rsidP="00D605C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Título do vídeo</w:t>
            </w:r>
          </w:p>
        </w:tc>
        <w:tc>
          <w:tcPr>
            <w:tcW w:w="2976" w:type="dxa"/>
            <w:shd w:val="clear" w:color="auto" w:fill="3E762A"/>
            <w:vAlign w:val="center"/>
          </w:tcPr>
          <w:p w14:paraId="3C76FF20" w14:textId="726CF444" w:rsidR="00102FBD" w:rsidRPr="00CA329E" w:rsidRDefault="00BA632E" w:rsidP="00D605C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i/>
                <w:iCs/>
                <w:color w:val="FFFFFF" w:themeColor="background1"/>
                <w:sz w:val="20"/>
                <w:szCs w:val="20"/>
                <w:lang w:val="pt-PT"/>
              </w:rPr>
              <w:t xml:space="preserve">Link </w:t>
            </w: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para o vídeo</w:t>
            </w:r>
          </w:p>
        </w:tc>
      </w:tr>
      <w:tr w:rsidR="00BA632E" w:rsidRPr="00CA329E" w14:paraId="497BF708" w14:textId="77777777" w:rsidTr="00BA632E">
        <w:tc>
          <w:tcPr>
            <w:tcW w:w="2975" w:type="dxa"/>
          </w:tcPr>
          <w:p w14:paraId="2355134D" w14:textId="739E6A2A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Visão geral de alto nível do quadro Canvas</w:t>
            </w:r>
          </w:p>
        </w:tc>
        <w:tc>
          <w:tcPr>
            <w:tcW w:w="2975" w:type="dxa"/>
          </w:tcPr>
          <w:p w14:paraId="64BED50E" w14:textId="1F5BC751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AD13D7">
              <w:rPr>
                <w:sz w:val="20"/>
                <w:szCs w:val="20"/>
                <w:lang w:val="en-US"/>
              </w:rPr>
              <w:t>«Business Model Canvas Explained in 7 Minutes» – Strategyzer</w:t>
            </w:r>
          </w:p>
        </w:tc>
        <w:tc>
          <w:tcPr>
            <w:tcW w:w="2976" w:type="dxa"/>
          </w:tcPr>
          <w:p w14:paraId="11D23D07" w14:textId="1EFA4439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hyperlink r:id="rId9">
              <w:r w:rsidRPr="00AD13D7">
                <w:rPr>
                  <w:rStyle w:val="Hipercze"/>
                  <w:sz w:val="20"/>
                  <w:szCs w:val="20"/>
                </w:rPr>
                <w:t>https://www.youtube.com/watch?v=QoAOzMTLP5s</w:t>
              </w:r>
            </w:hyperlink>
          </w:p>
        </w:tc>
      </w:tr>
      <w:tr w:rsidR="00BA632E" w:rsidRPr="00CA329E" w14:paraId="4782469D" w14:textId="77777777" w:rsidTr="00BA632E">
        <w:tc>
          <w:tcPr>
            <w:tcW w:w="2975" w:type="dxa"/>
          </w:tcPr>
          <w:p w14:paraId="33C0BE4E" w14:textId="0217F15D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lastRenderedPageBreak/>
              <w:t>Visita guiada pormenorizada a cada bloco</w:t>
            </w:r>
          </w:p>
        </w:tc>
        <w:tc>
          <w:tcPr>
            <w:tcW w:w="2975" w:type="dxa"/>
          </w:tcPr>
          <w:p w14:paraId="12833B89" w14:textId="6B93282B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AD13D7">
              <w:rPr>
                <w:sz w:val="20"/>
                <w:szCs w:val="20"/>
                <w:lang w:val="en-US"/>
              </w:rPr>
              <w:t>«How to Fill Out Each Block of the Business Model Canvas</w:t>
            </w:r>
            <w:r w:rsidRPr="00AD13D7">
              <w:rPr>
                <w:i/>
                <w:iCs/>
                <w:sz w:val="20"/>
                <w:szCs w:val="20"/>
                <w:lang w:val="en-US"/>
              </w:rPr>
              <w:t>»</w:t>
            </w:r>
            <w:r w:rsidRPr="00AD13D7">
              <w:rPr>
                <w:sz w:val="20"/>
                <w:szCs w:val="20"/>
                <w:lang w:val="en-US"/>
              </w:rPr>
              <w:t xml:space="preserve"> – Valuer (app. 18 min)</w:t>
            </w:r>
          </w:p>
        </w:tc>
        <w:tc>
          <w:tcPr>
            <w:tcW w:w="2976" w:type="dxa"/>
          </w:tcPr>
          <w:p w14:paraId="04518C5C" w14:textId="0778D9FC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hyperlink r:id="rId10">
              <w:r w:rsidRPr="00AD13D7">
                <w:rPr>
                  <w:rStyle w:val="Hipercze"/>
                  <w:sz w:val="20"/>
                  <w:szCs w:val="20"/>
                </w:rPr>
                <w:t>https://www.youtube.com/watch?v=CakUeC1sCSs</w:t>
              </w:r>
            </w:hyperlink>
          </w:p>
        </w:tc>
      </w:tr>
      <w:tr w:rsidR="00BA632E" w:rsidRPr="00CA329E" w14:paraId="7A0236B0" w14:textId="77777777" w:rsidTr="00BA632E">
        <w:tc>
          <w:tcPr>
            <w:tcW w:w="2975" w:type="dxa"/>
          </w:tcPr>
          <w:p w14:paraId="6BDBE0C8" w14:textId="424F535E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Esclarecer os conceitos de segmentos </w:t>
            </w:r>
            <w:r>
              <w:rPr>
                <w:i/>
                <w:iCs/>
                <w:sz w:val="20"/>
                <w:szCs w:val="20"/>
                <w:lang w:val="pt-PT"/>
              </w:rPr>
              <w:t>vs</w:t>
            </w:r>
            <w:r>
              <w:rPr>
                <w:sz w:val="20"/>
                <w:szCs w:val="20"/>
                <w:lang w:val="pt-PT"/>
              </w:rPr>
              <w:t xml:space="preserve">. </w:t>
            </w:r>
            <w:r>
              <w:rPr>
                <w:i/>
                <w:iCs/>
                <w:sz w:val="20"/>
                <w:szCs w:val="20"/>
                <w:lang w:val="pt-PT"/>
              </w:rPr>
              <w:t>personas</w:t>
            </w:r>
          </w:p>
        </w:tc>
        <w:tc>
          <w:tcPr>
            <w:tcW w:w="2975" w:type="dxa"/>
          </w:tcPr>
          <w:p w14:paraId="57B38B57" w14:textId="783E072D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AD13D7">
              <w:rPr>
                <w:sz w:val="20"/>
                <w:szCs w:val="20"/>
                <w:lang w:val="en-US"/>
              </w:rPr>
              <w:t>«Customer Segments vs Personas» – Growth Tribe (app. 10 min)</w:t>
            </w:r>
          </w:p>
        </w:tc>
        <w:tc>
          <w:tcPr>
            <w:tcW w:w="2976" w:type="dxa"/>
          </w:tcPr>
          <w:p w14:paraId="6D4B3A23" w14:textId="7EA634DE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hyperlink r:id="rId11">
              <w:r w:rsidRPr="00AD13D7">
                <w:rPr>
                  <w:rStyle w:val="Hipercze"/>
                  <w:sz w:val="20"/>
                  <w:szCs w:val="20"/>
                </w:rPr>
                <w:t>https://www.youtube.com/watch?v=DXmagiFdjXI</w:t>
              </w:r>
            </w:hyperlink>
          </w:p>
        </w:tc>
      </w:tr>
      <w:tr w:rsidR="00BA632E" w:rsidRPr="00CA329E" w14:paraId="1EE47551" w14:textId="77777777" w:rsidTr="00BA632E">
        <w:tc>
          <w:tcPr>
            <w:tcW w:w="2975" w:type="dxa"/>
          </w:tcPr>
          <w:p w14:paraId="1D39A4C3" w14:textId="49471BAA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Matemática da estrutura de custos simplificada</w:t>
            </w:r>
          </w:p>
        </w:tc>
        <w:tc>
          <w:tcPr>
            <w:tcW w:w="2975" w:type="dxa"/>
          </w:tcPr>
          <w:p w14:paraId="47729A77" w14:textId="47FD1BB4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AD13D7">
              <w:rPr>
                <w:sz w:val="20"/>
                <w:szCs w:val="20"/>
                <w:lang w:val="en-US"/>
              </w:rPr>
              <w:t>«Calculating Cost Structure on the BMC» – Slidebean (app. 12 min)</w:t>
            </w:r>
          </w:p>
        </w:tc>
        <w:tc>
          <w:tcPr>
            <w:tcW w:w="2976" w:type="dxa"/>
          </w:tcPr>
          <w:p w14:paraId="129CA7F7" w14:textId="541CA527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hyperlink r:id="rId12">
              <w:r w:rsidRPr="00AD13D7">
                <w:rPr>
                  <w:rStyle w:val="Hipercze"/>
                  <w:sz w:val="20"/>
                  <w:szCs w:val="20"/>
                </w:rPr>
                <w:t>https://www.youtube.com/watch?v=aS8egVdASKk</w:t>
              </w:r>
            </w:hyperlink>
          </w:p>
        </w:tc>
      </w:tr>
    </w:tbl>
    <w:p w14:paraId="539BD935" w14:textId="77777777" w:rsidR="00102FBD" w:rsidRPr="00102FBD" w:rsidRDefault="00102FBD" w:rsidP="00102FBD">
      <w:pPr>
        <w:spacing w:line="276" w:lineRule="auto"/>
        <w:ind w:firstLine="0"/>
        <w:rPr>
          <w:rFonts w:eastAsia="Poppins" w:cs="Poppins"/>
          <w:bCs/>
        </w:rPr>
      </w:pPr>
    </w:p>
    <w:p w14:paraId="1CE8A33E" w14:textId="487CDA3B" w:rsidR="00102FBD" w:rsidRPr="00102FBD" w:rsidRDefault="00BA632E" w:rsidP="00102FBD">
      <w:pPr>
        <w:pStyle w:val="Nagwek1"/>
      </w:pPr>
      <w:bookmarkStart w:id="13" w:name="_Toc216452905"/>
      <w:r>
        <w:rPr>
          <w:bCs/>
          <w:lang w:val="pt-PT"/>
        </w:rPr>
        <w:t>Modelos visuais prontos para impressão</w:t>
      </w:r>
      <w:bookmarkEnd w:id="13"/>
    </w:p>
    <w:p w14:paraId="24BE609B" w14:textId="6804B377" w:rsidR="00102FBD" w:rsidRPr="00BA632E" w:rsidRDefault="00BA632E" w:rsidP="00BA632E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Quadro Canvas BMC A3:</w:t>
      </w:r>
    </w:p>
    <w:p w14:paraId="236EAD78" w14:textId="6801ACA2" w:rsidR="00BA632E" w:rsidRDefault="00BA632E" w:rsidP="001C47FA">
      <w:pPr>
        <w:spacing w:line="276" w:lineRule="auto"/>
        <w:rPr>
          <w:rFonts w:eastAsia="Poppins" w:cs="Poppins"/>
          <w:bCs/>
        </w:rPr>
      </w:pPr>
      <w:r>
        <w:rPr>
          <w:noProof/>
          <w:lang w:val="pt-PT"/>
        </w:rPr>
        <w:drawing>
          <wp:inline distT="0" distB="0" distL="0" distR="0" wp14:anchorId="2348AD1A" wp14:editId="543769D6">
            <wp:extent cx="5486400" cy="3895725"/>
            <wp:effectExtent l="0" t="0" r="0" b="0"/>
            <wp:docPr id="555482835" name="drawing" descr="Obraz zawierający tekst, zrzut ekranu, Równolegle, diagrama&#10;&#10;Zawartość wygenerowana przez AI może być niepopra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482835" name="drawing" descr="Obraz zawierający tekst, zrzut ekranu, Równolegle, diagram&#10;&#10;Zawartość wygenerowana przez AI może być niepoprawna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C6EB9" w14:textId="77777777" w:rsidR="00BA632E" w:rsidRDefault="00BA632E" w:rsidP="001C47FA">
      <w:pPr>
        <w:spacing w:line="276" w:lineRule="auto"/>
        <w:rPr>
          <w:rFonts w:eastAsia="Poppins" w:cs="Poppins"/>
          <w:bCs/>
        </w:rPr>
      </w:pPr>
    </w:p>
    <w:p w14:paraId="626523CE" w14:textId="776D1B30" w:rsidR="00BA632E" w:rsidRDefault="00BA632E" w:rsidP="00BA632E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lastRenderedPageBreak/>
        <w:t>Fluxo «Da Proposta de valor à Receita» (uma página):</w:t>
      </w:r>
    </w:p>
    <w:p w14:paraId="28BE89F2" w14:textId="79753EFB" w:rsidR="00BA632E" w:rsidRPr="00BA632E" w:rsidRDefault="00BA632E" w:rsidP="00BA632E">
      <w:r>
        <w:rPr>
          <w:noProof/>
          <w:lang w:val="pt-PT"/>
        </w:rPr>
        <w:drawing>
          <wp:inline distT="0" distB="0" distL="0" distR="0" wp14:anchorId="5373FB38" wp14:editId="05ACE0C4">
            <wp:extent cx="5486400" cy="3895725"/>
            <wp:effectExtent l="0" t="0" r="0" b="0"/>
            <wp:docPr id="528195676" name="drawing" descr="Obraz zawierający tekst, zrzut ekranu, diagrama, Czcionka&#10;&#10;Zawartość wygenerowana przez AI może być niepopra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195676" name="drawing" descr="Obraz zawierający tekst, zrzut ekranu, diagram, Czcionka&#10;&#10;Zawartość wygenerowana przez AI może być niepoprawna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9A11A" w14:textId="77777777" w:rsidR="00BA632E" w:rsidRPr="00BA632E" w:rsidRDefault="00BA632E" w:rsidP="00BA632E">
      <w:pPr>
        <w:pStyle w:val="Nagwek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Ligação do Canvas à experiência:</w:t>
      </w:r>
    </w:p>
    <w:p w14:paraId="73A7F9F4" w14:textId="33A9D91E" w:rsidR="00BA632E" w:rsidRPr="00BA632E" w:rsidRDefault="00BA632E" w:rsidP="00BA632E">
      <w:pPr>
        <w:spacing w:before="240" w:after="240"/>
      </w:pPr>
      <w:r>
        <w:rPr>
          <w:noProof/>
          <w:lang w:val="pt-PT"/>
        </w:rPr>
        <w:drawing>
          <wp:inline distT="0" distB="0" distL="0" distR="0" wp14:anchorId="684D8396" wp14:editId="0E12E376">
            <wp:extent cx="5486400" cy="3571875"/>
            <wp:effectExtent l="0" t="0" r="0" b="0"/>
            <wp:docPr id="43985212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852121" name="draw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632E" w:rsidRPr="00BA632E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6CD2E" w14:textId="77777777" w:rsidR="004C23CE" w:rsidRDefault="004C23CE">
      <w:pPr>
        <w:spacing w:after="0" w:line="240" w:lineRule="auto"/>
      </w:pPr>
      <w:r>
        <w:separator/>
      </w:r>
    </w:p>
  </w:endnote>
  <w:endnote w:type="continuationSeparator" w:id="0">
    <w:p w14:paraId="2D130382" w14:textId="77777777" w:rsidR="004C23CE" w:rsidRDefault="004C2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Poppins"/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  <w:lang w:val="pt-PT"/>
          </w:rPr>
          <w:fldChar w:fldCharType="begin"/>
        </w:r>
        <w:r>
          <w:rPr>
            <w:rStyle w:val="Numerstrony"/>
            <w:lang w:val="pt-PT"/>
          </w:rPr>
          <w:instrText xml:space="preserve"> PAGE </w:instrText>
        </w:r>
        <w:r>
          <w:rPr>
            <w:rStyle w:val="Numerstrony"/>
            <w:lang w:val="pt-PT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t-PT"/>
          </w:rPr>
          <w:fldChar w:fldCharType="begin"/>
        </w:r>
        <w:r>
          <w:rPr>
            <w:rFonts w:cs="Poppins"/>
            <w:sz w:val="18"/>
            <w:szCs w:val="18"/>
            <w:lang w:val="pt-PT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</w:rPr>
          <w:t>6</w:t>
        </w:r>
        <w:r>
          <w:rPr>
            <w:rFonts w:cs="Poppins"/>
            <w:noProof/>
            <w:sz w:val="18"/>
            <w:szCs w:val="18"/>
            <w:lang w:val="pt-PT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E8966" w14:textId="77777777" w:rsidR="004C23CE" w:rsidRDefault="004C23CE">
      <w:pPr>
        <w:spacing w:after="0" w:line="240" w:lineRule="auto"/>
      </w:pPr>
      <w:r>
        <w:separator/>
      </w:r>
    </w:p>
  </w:footnote>
  <w:footnote w:type="continuationSeparator" w:id="0">
    <w:p w14:paraId="281B23B4" w14:textId="77777777" w:rsidR="004C23CE" w:rsidRDefault="004C2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pt-PT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pStyle w:val="Nagwek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2"/>
  </w:num>
  <w:num w:numId="2" w16cid:durableId="1937517448">
    <w:abstractNumId w:val="19"/>
  </w:num>
  <w:num w:numId="3" w16cid:durableId="1506356308">
    <w:abstractNumId w:val="29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17"/>
  </w:num>
  <w:num w:numId="7" w16cid:durableId="53817011">
    <w:abstractNumId w:val="26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3"/>
  </w:num>
  <w:num w:numId="11" w16cid:durableId="709039614">
    <w:abstractNumId w:val="21"/>
  </w:num>
  <w:num w:numId="12" w16cid:durableId="118963739">
    <w:abstractNumId w:val="15"/>
  </w:num>
  <w:num w:numId="13" w16cid:durableId="1545294144">
    <w:abstractNumId w:val="18"/>
  </w:num>
  <w:num w:numId="14" w16cid:durableId="1403913584">
    <w:abstractNumId w:val="27"/>
  </w:num>
  <w:num w:numId="15" w16cid:durableId="73941527">
    <w:abstractNumId w:val="23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1"/>
  </w:num>
  <w:num w:numId="20" w16cid:durableId="2139300044">
    <w:abstractNumId w:val="14"/>
  </w:num>
  <w:num w:numId="21" w16cid:durableId="1520123905">
    <w:abstractNumId w:val="12"/>
  </w:num>
  <w:num w:numId="22" w16cid:durableId="443968025">
    <w:abstractNumId w:val="10"/>
  </w:num>
  <w:num w:numId="23" w16cid:durableId="1206866270">
    <w:abstractNumId w:val="16"/>
  </w:num>
  <w:num w:numId="24" w16cid:durableId="1620407397">
    <w:abstractNumId w:val="24"/>
  </w:num>
  <w:num w:numId="25" w16cid:durableId="1605576064">
    <w:abstractNumId w:val="0"/>
  </w:num>
  <w:num w:numId="26" w16cid:durableId="1775901064">
    <w:abstractNumId w:val="28"/>
  </w:num>
  <w:num w:numId="27" w16cid:durableId="1582175898">
    <w:abstractNumId w:val="7"/>
  </w:num>
  <w:num w:numId="28" w16cid:durableId="1580558544">
    <w:abstractNumId w:val="20"/>
  </w:num>
  <w:num w:numId="29" w16cid:durableId="322897224">
    <w:abstractNumId w:val="25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15F3D"/>
    <w:rsid w:val="00032440"/>
    <w:rsid w:val="00037636"/>
    <w:rsid w:val="00042A65"/>
    <w:rsid w:val="00055983"/>
    <w:rsid w:val="00073662"/>
    <w:rsid w:val="000876C7"/>
    <w:rsid w:val="000908E4"/>
    <w:rsid w:val="00097E0F"/>
    <w:rsid w:val="000B78DA"/>
    <w:rsid w:val="000C1862"/>
    <w:rsid w:val="000D722B"/>
    <w:rsid w:val="000F46BE"/>
    <w:rsid w:val="00102FBD"/>
    <w:rsid w:val="001065D2"/>
    <w:rsid w:val="00111A26"/>
    <w:rsid w:val="00114CB1"/>
    <w:rsid w:val="00141477"/>
    <w:rsid w:val="00146A1B"/>
    <w:rsid w:val="0017441F"/>
    <w:rsid w:val="00196A37"/>
    <w:rsid w:val="001B1CD6"/>
    <w:rsid w:val="001B39C3"/>
    <w:rsid w:val="001C3D94"/>
    <w:rsid w:val="001C47FA"/>
    <w:rsid w:val="001F154E"/>
    <w:rsid w:val="00206DB1"/>
    <w:rsid w:val="00224535"/>
    <w:rsid w:val="00242910"/>
    <w:rsid w:val="00291352"/>
    <w:rsid w:val="002D16E2"/>
    <w:rsid w:val="00367797"/>
    <w:rsid w:val="003A4319"/>
    <w:rsid w:val="003A7B56"/>
    <w:rsid w:val="003C6A74"/>
    <w:rsid w:val="00401FA1"/>
    <w:rsid w:val="00405A14"/>
    <w:rsid w:val="004272D2"/>
    <w:rsid w:val="0044104C"/>
    <w:rsid w:val="0045438D"/>
    <w:rsid w:val="00466B0D"/>
    <w:rsid w:val="004A4680"/>
    <w:rsid w:val="004A5439"/>
    <w:rsid w:val="004C23CE"/>
    <w:rsid w:val="004F7AF1"/>
    <w:rsid w:val="0054014D"/>
    <w:rsid w:val="005567C6"/>
    <w:rsid w:val="005F5585"/>
    <w:rsid w:val="006221BE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53422"/>
    <w:rsid w:val="007D3FFE"/>
    <w:rsid w:val="007F257C"/>
    <w:rsid w:val="008037BA"/>
    <w:rsid w:val="00811EFB"/>
    <w:rsid w:val="00817CCC"/>
    <w:rsid w:val="0084256E"/>
    <w:rsid w:val="00881F61"/>
    <w:rsid w:val="008A0453"/>
    <w:rsid w:val="008E6518"/>
    <w:rsid w:val="009018EA"/>
    <w:rsid w:val="009029BE"/>
    <w:rsid w:val="009507C8"/>
    <w:rsid w:val="00951177"/>
    <w:rsid w:val="0096318D"/>
    <w:rsid w:val="009747F7"/>
    <w:rsid w:val="0099475F"/>
    <w:rsid w:val="009A1521"/>
    <w:rsid w:val="009A31E2"/>
    <w:rsid w:val="009D33B5"/>
    <w:rsid w:val="009F1A92"/>
    <w:rsid w:val="00A26530"/>
    <w:rsid w:val="00A76534"/>
    <w:rsid w:val="00A85BEB"/>
    <w:rsid w:val="00AC63E7"/>
    <w:rsid w:val="00AD13D7"/>
    <w:rsid w:val="00B21354"/>
    <w:rsid w:val="00B30C01"/>
    <w:rsid w:val="00B52909"/>
    <w:rsid w:val="00B674D3"/>
    <w:rsid w:val="00B876CB"/>
    <w:rsid w:val="00BA5B42"/>
    <w:rsid w:val="00BA632E"/>
    <w:rsid w:val="00BE6AA2"/>
    <w:rsid w:val="00BE76A2"/>
    <w:rsid w:val="00C0371D"/>
    <w:rsid w:val="00C05AA3"/>
    <w:rsid w:val="00C576C1"/>
    <w:rsid w:val="00CA329E"/>
    <w:rsid w:val="00CB7601"/>
    <w:rsid w:val="00CC3A53"/>
    <w:rsid w:val="00CC5207"/>
    <w:rsid w:val="00CC6F41"/>
    <w:rsid w:val="00D060BF"/>
    <w:rsid w:val="00D20C38"/>
    <w:rsid w:val="00D27655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semiHidden/>
    <w:unhideWhenUsed/>
    <w:rsid w:val="003A4319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S8egVdASKk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DXmagiFdjX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www.youtube.com/watch?v=CakUeC1sCSs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oAOzMTLP5s" TargetMode="External"/><Relationship Id="rId1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1863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13</cp:revision>
  <cp:lastPrinted>2026-01-16T21:15:00Z</cp:lastPrinted>
  <dcterms:created xsi:type="dcterms:W3CDTF">2025-11-17T11:14:00Z</dcterms:created>
  <dcterms:modified xsi:type="dcterms:W3CDTF">2026-01-16T21:15:00Z</dcterms:modified>
</cp:coreProperties>
</file>